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D35" w:rsidRDefault="00292D35" w:rsidP="00292D35">
      <w:pPr>
        <w:pStyle w:val="Zhlav"/>
        <w:rPr>
          <w:rFonts w:ascii="Georgia" w:hAnsi="Georgia"/>
          <w:b/>
          <w:i/>
          <w:sz w:val="144"/>
          <w:szCs w:val="144"/>
        </w:rPr>
      </w:pPr>
      <w:r>
        <w:rPr>
          <w:noProof/>
          <w:lang w:eastAsia="cs-CZ"/>
        </w:rPr>
        <w:drawing>
          <wp:anchor distT="0" distB="0" distL="114300" distR="114300" simplePos="0" relativeHeight="251658240" behindDoc="1" locked="0" layoutInCell="1" allowOverlap="1">
            <wp:simplePos x="0" y="0"/>
            <wp:positionH relativeFrom="margin">
              <wp:posOffset>-464820</wp:posOffset>
            </wp:positionH>
            <wp:positionV relativeFrom="paragraph">
              <wp:posOffset>5080</wp:posOffset>
            </wp:positionV>
            <wp:extent cx="734695" cy="799465"/>
            <wp:effectExtent l="0" t="0" r="8255" b="635"/>
            <wp:wrapTight wrapText="bothSides">
              <wp:wrapPolygon edited="0">
                <wp:start x="0" y="0"/>
                <wp:lineTo x="0" y="21102"/>
                <wp:lineTo x="21283" y="21102"/>
                <wp:lineTo x="2128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695" cy="799465"/>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b/>
          <w:i/>
          <w:sz w:val="144"/>
          <w:szCs w:val="144"/>
        </w:rPr>
        <w:t xml:space="preserve"> Zpravodaj</w:t>
      </w:r>
    </w:p>
    <w:p w:rsidR="00292D35" w:rsidRDefault="00292D35" w:rsidP="00292D35">
      <w:pPr>
        <w:rPr>
          <w:rFonts w:ascii="Georgia" w:hAnsi="Georgia"/>
          <w:b/>
          <w:i/>
          <w:sz w:val="32"/>
          <w:szCs w:val="32"/>
        </w:rPr>
      </w:pPr>
    </w:p>
    <w:p w:rsidR="00292D35" w:rsidRDefault="00292D35" w:rsidP="00292D35">
      <w:pPr>
        <w:ind w:left="2124" w:firstLine="708"/>
        <w:rPr>
          <w:rFonts w:ascii="Georgia" w:hAnsi="Georgia"/>
          <w:b/>
          <w:i/>
          <w:sz w:val="32"/>
          <w:szCs w:val="32"/>
        </w:rPr>
      </w:pPr>
      <w:r>
        <w:rPr>
          <w:rFonts w:ascii="Georgia" w:hAnsi="Georgia"/>
          <w:b/>
          <w:i/>
          <w:sz w:val="32"/>
          <w:szCs w:val="32"/>
        </w:rPr>
        <w:t xml:space="preserve">Obce Rudná pod Pradědem </w:t>
      </w:r>
    </w:p>
    <w:p w:rsidR="00292D35" w:rsidRDefault="00292D35" w:rsidP="00292D35">
      <w:pPr>
        <w:pBdr>
          <w:top w:val="single" w:sz="6" w:space="1" w:color="auto"/>
          <w:bottom w:val="single" w:sz="6" w:space="1" w:color="auto"/>
        </w:pBdr>
        <w:rPr>
          <w:rFonts w:ascii="Georgia" w:hAnsi="Georgia"/>
          <w:b/>
          <w:i/>
          <w:color w:val="000000" w:themeColor="text1"/>
          <w:sz w:val="32"/>
          <w:szCs w:val="32"/>
        </w:rPr>
      </w:pPr>
      <w:r>
        <w:rPr>
          <w:rFonts w:ascii="Georgia" w:hAnsi="Georgia"/>
          <w:b/>
          <w:i/>
          <w:sz w:val="32"/>
          <w:szCs w:val="32"/>
        </w:rPr>
        <w:t xml:space="preserve">                                        </w:t>
      </w:r>
      <w:proofErr w:type="gramStart"/>
      <w:r>
        <w:rPr>
          <w:rFonts w:ascii="Georgia" w:hAnsi="Georgia"/>
          <w:b/>
          <w:i/>
          <w:sz w:val="32"/>
          <w:szCs w:val="32"/>
        </w:rPr>
        <w:t>Č e r v e n  2019</w:t>
      </w:r>
      <w:proofErr w:type="gramEnd"/>
    </w:p>
    <w:p w:rsidR="003A1737" w:rsidRDefault="003A1737" w:rsidP="003A1737">
      <w:pPr>
        <w:jc w:val="both"/>
      </w:pPr>
    </w:p>
    <w:p w:rsidR="003A1737" w:rsidRDefault="003A1737" w:rsidP="003A1737">
      <w:pPr>
        <w:jc w:val="both"/>
      </w:pPr>
      <w:r>
        <w:t xml:space="preserve">Za pár dnů budeme mít za sebou první polovinu roku 2019. Potrápilo nás počasí, některé mezilidské vztahy a v neposlední řadě byla činnost obce omezena hospodařením podle rozpočtového provizoria. Nyní máme řádně zvolené </w:t>
      </w:r>
      <w:proofErr w:type="gramStart"/>
      <w:r>
        <w:t>zastupitelstvo a  schválený</w:t>
      </w:r>
      <w:proofErr w:type="gramEnd"/>
      <w:r>
        <w:t xml:space="preserve">  rozpočet obce na rok 2019. Komise rozvoje obce a investic zpracovává plán záměrů a investičních akcí na následující volební období. </w:t>
      </w:r>
    </w:p>
    <w:p w:rsidR="003A1737" w:rsidRDefault="003A1737" w:rsidP="003A1737">
      <w:pPr>
        <w:jc w:val="both"/>
      </w:pPr>
      <w:r>
        <w:t xml:space="preserve">Některé z vás bude hodně zajímat situace kolem uzavřené hospody. Ve druhém květnovém týdnu firma TEPLO Rýmařov provedla znovu napojení prostor hospody na kotelnu kulturního domu a </w:t>
      </w:r>
      <w:proofErr w:type="gramStart"/>
      <w:r>
        <w:t>nainstalovala  měřič</w:t>
      </w:r>
      <w:proofErr w:type="gramEnd"/>
      <w:r>
        <w:t xml:space="preserve"> tepla. Náklady ve výši cca 42 000,- </w:t>
      </w:r>
      <w:proofErr w:type="gramStart"/>
      <w:r>
        <w:t>Kč  jsou</w:t>
      </w:r>
      <w:proofErr w:type="gramEnd"/>
      <w:r>
        <w:t xml:space="preserve"> rozpočítány mezi bývalého nájemce a obec. Obec ze svého rozpočtu </w:t>
      </w:r>
      <w:proofErr w:type="gramStart"/>
      <w:r>
        <w:t>hradí  měřič</w:t>
      </w:r>
      <w:proofErr w:type="gramEnd"/>
      <w:r>
        <w:t xml:space="preserve"> tepla, jeden radiátor a část instalačních prací. V současné době je vyvěšen záměr pronájmu hospody a noví nájemci na provozování pohostinství se tak můžou přihlásit písemně do 7.6.2019 11 hod.  </w:t>
      </w:r>
    </w:p>
    <w:p w:rsidR="003A1737" w:rsidRDefault="003A1737" w:rsidP="003A1737">
      <w:pPr>
        <w:jc w:val="both"/>
      </w:pPr>
      <w:r>
        <w:t xml:space="preserve">S velkým zájmem občanů se setkala aktivita p. Martina </w:t>
      </w:r>
      <w:proofErr w:type="spellStart"/>
      <w:r>
        <w:t>Wiltsche</w:t>
      </w:r>
      <w:proofErr w:type="spellEnd"/>
      <w:r>
        <w:t xml:space="preserve"> a Karla Kozáka, kteří </w:t>
      </w:r>
      <w:r w:rsidRPr="002D3965">
        <w:t xml:space="preserve">si vzali patronát nad </w:t>
      </w:r>
      <w:proofErr w:type="spellStart"/>
      <w:r w:rsidRPr="002D3965">
        <w:t>prozatimním</w:t>
      </w:r>
      <w:proofErr w:type="spellEnd"/>
      <w:r w:rsidRPr="00BD5B4A">
        <w:rPr>
          <w:color w:val="FF0000"/>
        </w:rPr>
        <w:t xml:space="preserve"> </w:t>
      </w:r>
      <w:r>
        <w:t xml:space="preserve">fungování náhrady za uzavřenou hospodu a o víkendech se můžou zájemci sejít v přísálí kulturního domu. Tuto aktivitu určitě nejvíce přivítali fanoušci hokeje, kteří mohli společně u piva fandit naší hokejové reprezentaci.  Finanční zisk po odečtení nákladů bude použit na financování kulturních akcí.  </w:t>
      </w:r>
    </w:p>
    <w:p w:rsidR="003A1737" w:rsidRDefault="003A1737" w:rsidP="003A1737">
      <w:pPr>
        <w:jc w:val="both"/>
      </w:pPr>
      <w:r>
        <w:t xml:space="preserve">Po delším suchém období jsme se dočkali deštivého počasí a díky němu se mohlo začít s dosazováním obecních lesů, značně poničeným kůrovcem a částečně i vichrem. Vysazovali jsme modříny, buky, duby.  Sazenice byly hned ošetřovány proti okusu </w:t>
      </w:r>
      <w:proofErr w:type="gramStart"/>
      <w:r>
        <w:t>zvěří a  naše</w:t>
      </w:r>
      <w:proofErr w:type="gramEnd"/>
      <w:r>
        <w:t xml:space="preserve"> péče o ně bude dále pokračovat </w:t>
      </w:r>
      <w:proofErr w:type="spellStart"/>
      <w:r>
        <w:t>ošlapem</w:t>
      </w:r>
      <w:proofErr w:type="spellEnd"/>
      <w:r>
        <w:t xml:space="preserve"> a vyžínáním kolem nich.   Celkem zaměstnanci obce vysadili  dalších </w:t>
      </w:r>
      <w:proofErr w:type="gramStart"/>
      <w:r>
        <w:t>1 500 . Na</w:t>
      </w:r>
      <w:proofErr w:type="gramEnd"/>
      <w:r>
        <w:t xml:space="preserve"> provádění lesnických prací, těžbu kalamitního dřeva, byla podepsána smlouva s p. Jaroslavem </w:t>
      </w:r>
      <w:proofErr w:type="spellStart"/>
      <w:r>
        <w:t>Dánym</w:t>
      </w:r>
      <w:proofErr w:type="spellEnd"/>
      <w:r>
        <w:t>. Při pravidelných kontrolách porostu v obecních lesích se potvrzuje nepříznivá situace výskytu kůrovce. Prioritně se počítalo s vytěžením vývratů a polomu po březnových vichrech, ale těžba bude muset být rozšířená o nová místa, ve kterých je porost nově napaden kůrovcem. Obec svépomocí nebude těžit žádné dřevo, proto nebude možný ani prodej palivového dřeva občanům.</w:t>
      </w:r>
    </w:p>
    <w:p w:rsidR="003A1737" w:rsidRDefault="003A1737" w:rsidP="003A1737">
      <w:pPr>
        <w:jc w:val="both"/>
      </w:pPr>
      <w:r>
        <w:t xml:space="preserve">Kromě záměru pronájmu hospody obec vypsala počátkem května i záměr </w:t>
      </w:r>
      <w:proofErr w:type="spellStart"/>
      <w:r>
        <w:t>propachtů</w:t>
      </w:r>
      <w:proofErr w:type="spellEnd"/>
      <w:r>
        <w:t xml:space="preserve"> pozemků náležících k hospodářským přístavkům.  Jedná se víceméně o formální záležitost, kdy smlouvy jsou uzavírány s bývalými uživateli, pouze v jednom případě dojde k uzavření smlouvy nové. Situace kolem převodu pozemků do majetku obce se nijak významně nezměnila. Byla jen potvrzena informace, že jsou pozemky zařazeny do privatizačního projektu.   </w:t>
      </w:r>
    </w:p>
    <w:p w:rsidR="003A1737" w:rsidRDefault="003A1737" w:rsidP="003A1737">
      <w:pPr>
        <w:jc w:val="both"/>
      </w:pPr>
      <w:r>
        <w:t xml:space="preserve">V dubnu skončil pracovní poměr paní Mališové a </w:t>
      </w:r>
      <w:proofErr w:type="spellStart"/>
      <w:r>
        <w:t>Šulavové</w:t>
      </w:r>
      <w:proofErr w:type="spellEnd"/>
      <w:r>
        <w:t xml:space="preserve">, které byly na obci zaměstnané v rámci VPP přes Úřad práce. Svoji práci přispěly při údržbě vzhledu obce, významně se podílely na výsadbě v obecních lesích a ošetřování </w:t>
      </w:r>
      <w:proofErr w:type="gramStart"/>
      <w:r>
        <w:t>stromků  a v neposlední</w:t>
      </w:r>
      <w:proofErr w:type="gramEnd"/>
      <w:r>
        <w:t xml:space="preserve"> řadě se aktivně podílely na přípravě a </w:t>
      </w:r>
      <w:r>
        <w:lastRenderedPageBreak/>
        <w:t xml:space="preserve">zabezpečení kulturních akcí.  Za jejich práci jim patří poděkování. V rámci nově vypsaného </w:t>
      </w:r>
      <w:proofErr w:type="gramStart"/>
      <w:r>
        <w:t>programu  VPP</w:t>
      </w:r>
      <w:proofErr w:type="gramEnd"/>
      <w:r>
        <w:t xml:space="preserve">,  jsme požádali ÚP o možnost zaměstnání dvou uchazečů o zaměstnání. Termín jejich případného přijetí na veřejně - prospěšné práce je prozatím otázkou spíše na úřad práce. Jaké si stanoví podmínky pro letošní rok a kolik občanů bude moci obec přijmout, prozatím nevíme. </w:t>
      </w:r>
    </w:p>
    <w:p w:rsidR="003A1737" w:rsidRDefault="003A1737" w:rsidP="003A1737">
      <w:pPr>
        <w:jc w:val="both"/>
      </w:pPr>
      <w:r>
        <w:t xml:space="preserve">Obecní traktor Zetor v posledních letech už vykazuje zvýšenou poruchovost. Poslední závada na přední nápravě přiměla zastupitelstvo obce tuto situaci řešit radikálně a rozhodlo o zakoupení nového stroje.     Starosta obce z pověření zastupitelstva oslovil několik firem s výzvou k podání nabídek. Záměr byl rovněž vyvěšen na webových stránkách obce.  Případní dodavatele </w:t>
      </w:r>
      <w:proofErr w:type="gramStart"/>
      <w:r>
        <w:t>mohli</w:t>
      </w:r>
      <w:proofErr w:type="gramEnd"/>
      <w:r>
        <w:t xml:space="preserve">  své nabídky podat do 31.5.2019 11:00 hod. Komise následně </w:t>
      </w:r>
      <w:proofErr w:type="gramStart"/>
      <w:r>
        <w:t>provede</w:t>
      </w:r>
      <w:proofErr w:type="gramEnd"/>
      <w:r>
        <w:t xml:space="preserve"> posouzení nabídek a o zakoupení konkrétního stroje bude rozhodovat zastupitelstvo. Jedná se o velkou investici, která významně ovlivní další možné investice. Obec zjišťovala možnost aspoň částečného financování nějakého dotačního titulu. V současné době není vypsán žádný vhodný dotační program jak z národních zdrojů, tak zdrojů EU.     Přesto Obec vypracovala a podala žádost ke Krajskému úřadu </w:t>
      </w:r>
      <w:proofErr w:type="spellStart"/>
      <w:r>
        <w:t>MsK</w:t>
      </w:r>
      <w:proofErr w:type="spellEnd"/>
      <w:r>
        <w:t xml:space="preserve"> o mimořádnou dotaci z které by bylo možno financovat nákup nového traktoru.</w:t>
      </w:r>
    </w:p>
    <w:p w:rsidR="003A1737" w:rsidRDefault="003A1737" w:rsidP="003A1737">
      <w:pPr>
        <w:jc w:val="both"/>
      </w:pPr>
    </w:p>
    <w:p w:rsidR="003A1737" w:rsidRPr="00885B6B" w:rsidRDefault="003A1737" w:rsidP="003A1737">
      <w:pPr>
        <w:jc w:val="both"/>
        <w:rPr>
          <w:b/>
        </w:rPr>
      </w:pPr>
      <w:r>
        <w:rPr>
          <w:b/>
        </w:rPr>
        <w:t>Pojďme spolupracovat …</w:t>
      </w:r>
    </w:p>
    <w:p w:rsidR="003A1737" w:rsidRDefault="003A1737" w:rsidP="003A1737">
      <w:pPr>
        <w:jc w:val="both"/>
      </w:pPr>
      <w:r>
        <w:t xml:space="preserve">Nově zvolené Zastupitelstvo se pomalu seznamuje se skutečnou problematikou fungování obce. Zjišťuje, že přání je v mnoha případech hodně vzdáleno možnostem. V současné době se řeší dva velké problémy. Zakoupení traktoru a pronájem nebytových prostor - hospody. Květen je měsíc, ve kterém každoročně probíhá několik kulturních akcí, které jsou náročné na zabezpečení jejich průběhu. Do jejich realizace je zapojen poměrně velký počet osob. Zaměstnanci obce, kulturní komise a spolek Aktivní Rudná se učí spolupráci. Nyní se začíná ukazovat kdo je skutečně ochoten pomoci a kdo měl jen plná ústa slibů a planých představ před volbami. Volby proběhly nedávno a ještě je máme v živé paměti. Složení zastupitelstva obce vzešlo po jednáních, kterým předcházelo osočování, pomluvy a došlo i na vyhrůžky. Občany zajímá, proč už není v zastupitelstvu obce pan Antonín Maňásek, když ve volbách dostal tak velký počet hlasů a velkou důvěru lidí. Bohužel ti, co </w:t>
      </w:r>
      <w:proofErr w:type="gramStart"/>
      <w:r>
        <w:t>neunesli</w:t>
      </w:r>
      <w:proofErr w:type="gramEnd"/>
      <w:r>
        <w:t xml:space="preserve"> tento volební výsledek </w:t>
      </w:r>
      <w:proofErr w:type="gramStart"/>
      <w:r>
        <w:t>stali</w:t>
      </w:r>
      <w:proofErr w:type="gramEnd"/>
      <w:r>
        <w:t xml:space="preserve"> se autory negativní kampaně, pomluv a osobních útoků na jeho osobu, které nepřestaly ani po volbách. Toto je příčinou toho, že se Antonín rozhodl rezignovat na post zastupitele obce.  Pro obec v posledních osmi letech obětoval spoustu svého času. Vždy hájil zájmy obce a vykonával svůj mandát nad rámec povinností. Za svou práci se nemusí stydět, nemusí se bát jít mezi lidi. Naopak, za své chování a vystupování by se měli stydět autoři těchto </w:t>
      </w:r>
      <w:proofErr w:type="spellStart"/>
      <w:r>
        <w:t>panfletů</w:t>
      </w:r>
      <w:proofErr w:type="spellEnd"/>
      <w:r>
        <w:t xml:space="preserve">. Jsme malá obec a tak se pomalu všichni známe osobně. Časem vyplave na světlo, kdo je autorem a stojí za šířením lží a překrucováním. Přesto, že vystupovali anonymně, tak v anonymitě nezůstali. Jsem rád, že Antonín přijal moji nabídku a je členem komise životního prostředí a bude nadále s obcí spolupracovat. Nově zvoleným zastupitelům, členům výborů a </w:t>
      </w:r>
      <w:proofErr w:type="gramStart"/>
      <w:r>
        <w:t>komisí  přeji</w:t>
      </w:r>
      <w:proofErr w:type="gramEnd"/>
      <w:r>
        <w:t xml:space="preserve"> pevné nervy a odolnost proti těmto praktikám. Nenechte se otrávit ve své práci pro obec od lidí, kteří pro obec sami dokázali málo nebo nic a jejich zájem je jen pomlouvat a štvát.  </w:t>
      </w:r>
    </w:p>
    <w:p w:rsidR="003A1737" w:rsidRDefault="003A1737" w:rsidP="003A1737">
      <w:pPr>
        <w:jc w:val="both"/>
      </w:pPr>
      <w:r>
        <w:rPr>
          <w:noProof/>
          <w:lang w:eastAsia="cs-CZ"/>
        </w:rPr>
        <w:drawing>
          <wp:anchor distT="0" distB="0" distL="114300" distR="114300" simplePos="0" relativeHeight="251664384" behindDoc="1" locked="0" layoutInCell="1" allowOverlap="1">
            <wp:simplePos x="0" y="0"/>
            <wp:positionH relativeFrom="column">
              <wp:posOffset>-109220</wp:posOffset>
            </wp:positionH>
            <wp:positionV relativeFrom="paragraph">
              <wp:posOffset>139065</wp:posOffset>
            </wp:positionV>
            <wp:extent cx="1266190" cy="704826"/>
            <wp:effectExtent l="0" t="0" r="0" b="635"/>
            <wp:wrapTight wrapText="bothSides">
              <wp:wrapPolygon edited="0">
                <wp:start x="18849" y="0"/>
                <wp:lineTo x="0" y="2922"/>
                <wp:lineTo x="0" y="21035"/>
                <wp:lineTo x="325" y="21035"/>
                <wp:lineTo x="3900" y="21035"/>
                <wp:lineTo x="9749" y="21035"/>
                <wp:lineTo x="13324" y="19867"/>
                <wp:lineTo x="12999" y="18698"/>
                <wp:lineTo x="21123" y="12271"/>
                <wp:lineTo x="21123" y="0"/>
                <wp:lineTo x="18849" y="0"/>
              </wp:wrapPolygon>
            </wp:wrapTight>
            <wp:docPr id="8" name="obrázek 1" descr="Výsledek obrázku pro obrázek podané r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obrázek podané ru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190" cy="704826"/>
                    </a:xfrm>
                    <a:prstGeom prst="rect">
                      <a:avLst/>
                    </a:prstGeom>
                    <a:noFill/>
                    <a:ln>
                      <a:noFill/>
                    </a:ln>
                  </pic:spPr>
                </pic:pic>
              </a:graphicData>
            </a:graphic>
          </wp:anchor>
        </w:drawing>
      </w:r>
    </w:p>
    <w:p w:rsidR="003A1737" w:rsidRPr="003A1737" w:rsidRDefault="003A1737" w:rsidP="003A1737">
      <w:pPr>
        <w:pStyle w:val="Bezmezer"/>
        <w:rPr>
          <w:i/>
        </w:rPr>
      </w:pPr>
      <w:r>
        <w:tab/>
      </w:r>
      <w:r>
        <w:tab/>
      </w:r>
      <w:r w:rsidRPr="003A1737">
        <w:rPr>
          <w:i/>
        </w:rPr>
        <w:t>Radomír Tománek</w:t>
      </w:r>
    </w:p>
    <w:p w:rsidR="003A1737" w:rsidRDefault="003A1737" w:rsidP="003A1737">
      <w:pPr>
        <w:pStyle w:val="Bezmezer"/>
      </w:pPr>
      <w:r w:rsidRPr="003A1737">
        <w:rPr>
          <w:i/>
        </w:rPr>
        <w:tab/>
      </w:r>
      <w:r w:rsidRPr="003A1737">
        <w:rPr>
          <w:i/>
        </w:rPr>
        <w:tab/>
      </w:r>
      <w:r w:rsidRPr="003A1737">
        <w:rPr>
          <w:i/>
        </w:rPr>
        <w:t xml:space="preserve"> starosta obce  </w:t>
      </w:r>
      <w:r w:rsidRPr="003A1737">
        <w:rPr>
          <w:i/>
        </w:rPr>
        <w:tab/>
      </w:r>
      <w:r>
        <w:tab/>
      </w:r>
    </w:p>
    <w:p w:rsidR="00D0258D" w:rsidRDefault="00D0258D" w:rsidP="00292D35"/>
    <w:p w:rsidR="003A1737" w:rsidRDefault="003A1737" w:rsidP="00292D35"/>
    <w:p w:rsidR="003A1737" w:rsidRDefault="003A1737" w:rsidP="00292D35"/>
    <w:p w:rsidR="00E367EE" w:rsidRDefault="00E367EE" w:rsidP="00F17E3C">
      <w:pPr>
        <w:jc w:val="both"/>
      </w:pPr>
    </w:p>
    <w:p w:rsidR="00E367EE" w:rsidRPr="004257F6" w:rsidRDefault="004257F6" w:rsidP="00F17E3C">
      <w:pPr>
        <w:jc w:val="both"/>
        <w:rPr>
          <w:b/>
          <w:u w:val="single"/>
        </w:rPr>
      </w:pPr>
      <w:r w:rsidRPr="004257F6">
        <w:rPr>
          <w:b/>
          <w:u w:val="single"/>
        </w:rPr>
        <w:lastRenderedPageBreak/>
        <w:t>Jak js</w:t>
      </w:r>
      <w:r w:rsidR="00E367EE" w:rsidRPr="004257F6">
        <w:rPr>
          <w:b/>
          <w:u w:val="single"/>
        </w:rPr>
        <w:t>m</w:t>
      </w:r>
      <w:r w:rsidRPr="004257F6">
        <w:rPr>
          <w:b/>
          <w:u w:val="single"/>
        </w:rPr>
        <w:t>e</w:t>
      </w:r>
      <w:r w:rsidR="00E367EE" w:rsidRPr="004257F6">
        <w:rPr>
          <w:b/>
          <w:u w:val="single"/>
        </w:rPr>
        <w:t xml:space="preserve"> volili do Evropského parlamentu</w:t>
      </w:r>
    </w:p>
    <w:p w:rsidR="00E367EE" w:rsidRDefault="00E367EE" w:rsidP="00F17E3C">
      <w:pPr>
        <w:jc w:val="both"/>
      </w:pPr>
      <w:r>
        <w:t>Voleb do Evropského parlamentu se v obci účastnilo celkem 82 občanů, z toho volilo 5 občanů</w:t>
      </w:r>
      <w:r w:rsidR="00E04891">
        <w:t xml:space="preserve"> našeho</w:t>
      </w:r>
      <w:r>
        <w:t xml:space="preserve"> státu na voličský průkaz. </w:t>
      </w:r>
    </w:p>
    <w:p w:rsidR="00E367EE" w:rsidRDefault="00E367EE" w:rsidP="00F17E3C">
      <w:pPr>
        <w:jc w:val="both"/>
      </w:pPr>
      <w:r>
        <w:t xml:space="preserve">Zapsaných voličů celkem (včetně voličů na vol. </w:t>
      </w:r>
      <w:proofErr w:type="gramStart"/>
      <w:r>
        <w:t>průkaz</w:t>
      </w:r>
      <w:proofErr w:type="gramEnd"/>
      <w:r>
        <w:t>) 315, volební účast činila 26,03%</w:t>
      </w:r>
      <w:r w:rsidR="00E04891">
        <w:t>.</w:t>
      </w:r>
    </w:p>
    <w:tbl>
      <w:tblPr>
        <w:tblStyle w:val="Mkatabulky"/>
        <w:tblW w:w="0" w:type="auto"/>
        <w:tblInd w:w="846" w:type="dxa"/>
        <w:tblLook w:val="04A0" w:firstRow="1" w:lastRow="0" w:firstColumn="1" w:lastColumn="0" w:noHBand="0" w:noVBand="1"/>
      </w:tblPr>
      <w:tblGrid>
        <w:gridCol w:w="6237"/>
        <w:gridCol w:w="1134"/>
      </w:tblGrid>
      <w:tr w:rsidR="00E04891" w:rsidTr="00E04891">
        <w:tc>
          <w:tcPr>
            <w:tcW w:w="6237" w:type="dxa"/>
          </w:tcPr>
          <w:p w:rsidR="00E04891" w:rsidRPr="004257F6" w:rsidRDefault="00E04891" w:rsidP="00F17E3C">
            <w:pPr>
              <w:jc w:val="both"/>
              <w:rPr>
                <w:b/>
                <w:sz w:val="18"/>
                <w:szCs w:val="18"/>
              </w:rPr>
            </w:pPr>
            <w:r w:rsidRPr="004257F6">
              <w:rPr>
                <w:b/>
                <w:sz w:val="18"/>
                <w:szCs w:val="18"/>
              </w:rPr>
              <w:t>Název politické strany, hnutí</w:t>
            </w:r>
          </w:p>
        </w:tc>
        <w:tc>
          <w:tcPr>
            <w:tcW w:w="1134" w:type="dxa"/>
          </w:tcPr>
          <w:p w:rsidR="00E04891" w:rsidRPr="004257F6" w:rsidRDefault="00E04891" w:rsidP="00F17E3C">
            <w:pPr>
              <w:jc w:val="both"/>
              <w:rPr>
                <w:b/>
                <w:sz w:val="18"/>
                <w:szCs w:val="18"/>
              </w:rPr>
            </w:pPr>
            <w:proofErr w:type="spellStart"/>
            <w:proofErr w:type="gramStart"/>
            <w:r w:rsidRPr="004257F6">
              <w:rPr>
                <w:b/>
                <w:sz w:val="18"/>
                <w:szCs w:val="18"/>
              </w:rPr>
              <w:t>Poč.hlasů</w:t>
            </w:r>
            <w:proofErr w:type="spellEnd"/>
            <w:proofErr w:type="gramEnd"/>
          </w:p>
        </w:tc>
      </w:tr>
      <w:tr w:rsidR="00E04891" w:rsidTr="00E04891">
        <w:tc>
          <w:tcPr>
            <w:tcW w:w="6237" w:type="dxa"/>
          </w:tcPr>
          <w:p w:rsidR="00E04891" w:rsidRPr="004257F6" w:rsidRDefault="00E04891" w:rsidP="00F17E3C">
            <w:pPr>
              <w:jc w:val="both"/>
              <w:rPr>
                <w:sz w:val="18"/>
                <w:szCs w:val="18"/>
              </w:rPr>
            </w:pPr>
            <w:r w:rsidRPr="004257F6">
              <w:rPr>
                <w:sz w:val="18"/>
                <w:szCs w:val="18"/>
              </w:rPr>
              <w:t>ANO 2011</w:t>
            </w:r>
          </w:p>
        </w:tc>
        <w:tc>
          <w:tcPr>
            <w:tcW w:w="1134" w:type="dxa"/>
          </w:tcPr>
          <w:p w:rsidR="00E04891" w:rsidRPr="004257F6" w:rsidRDefault="00E04891" w:rsidP="00E04891">
            <w:pPr>
              <w:jc w:val="center"/>
              <w:rPr>
                <w:sz w:val="18"/>
                <w:szCs w:val="18"/>
              </w:rPr>
            </w:pPr>
            <w:r w:rsidRPr="004257F6">
              <w:rPr>
                <w:sz w:val="18"/>
                <w:szCs w:val="18"/>
              </w:rPr>
              <w:t>16</w:t>
            </w:r>
          </w:p>
        </w:tc>
      </w:tr>
      <w:tr w:rsidR="00E04891" w:rsidTr="00E04891">
        <w:tc>
          <w:tcPr>
            <w:tcW w:w="6237" w:type="dxa"/>
          </w:tcPr>
          <w:p w:rsidR="00E04891" w:rsidRPr="004257F6" w:rsidRDefault="00E04891" w:rsidP="00F17E3C">
            <w:pPr>
              <w:jc w:val="both"/>
              <w:rPr>
                <w:sz w:val="18"/>
                <w:szCs w:val="18"/>
              </w:rPr>
            </w:pPr>
            <w:r w:rsidRPr="004257F6">
              <w:rPr>
                <w:sz w:val="18"/>
                <w:szCs w:val="18"/>
              </w:rPr>
              <w:t>KSČM</w:t>
            </w:r>
          </w:p>
        </w:tc>
        <w:tc>
          <w:tcPr>
            <w:tcW w:w="1134" w:type="dxa"/>
          </w:tcPr>
          <w:p w:rsidR="00E04891" w:rsidRPr="004257F6" w:rsidRDefault="00E04891" w:rsidP="00E04891">
            <w:pPr>
              <w:jc w:val="center"/>
              <w:rPr>
                <w:sz w:val="18"/>
                <w:szCs w:val="18"/>
              </w:rPr>
            </w:pPr>
            <w:r w:rsidRPr="004257F6">
              <w:rPr>
                <w:sz w:val="18"/>
                <w:szCs w:val="18"/>
              </w:rPr>
              <w:t>15</w:t>
            </w:r>
          </w:p>
        </w:tc>
      </w:tr>
      <w:tr w:rsidR="00E04891" w:rsidTr="00E04891">
        <w:tc>
          <w:tcPr>
            <w:tcW w:w="6237" w:type="dxa"/>
          </w:tcPr>
          <w:p w:rsidR="00E04891" w:rsidRPr="004257F6" w:rsidRDefault="00E04891" w:rsidP="00F17E3C">
            <w:pPr>
              <w:jc w:val="both"/>
              <w:rPr>
                <w:sz w:val="18"/>
                <w:szCs w:val="18"/>
              </w:rPr>
            </w:pPr>
            <w:r w:rsidRPr="004257F6">
              <w:rPr>
                <w:sz w:val="18"/>
                <w:szCs w:val="18"/>
              </w:rPr>
              <w:t>Koalice STAN, TOP 09</w:t>
            </w:r>
          </w:p>
        </w:tc>
        <w:tc>
          <w:tcPr>
            <w:tcW w:w="1134" w:type="dxa"/>
          </w:tcPr>
          <w:p w:rsidR="00E04891" w:rsidRPr="004257F6" w:rsidRDefault="00E04891" w:rsidP="00E04891">
            <w:pPr>
              <w:jc w:val="center"/>
              <w:rPr>
                <w:sz w:val="18"/>
                <w:szCs w:val="18"/>
              </w:rPr>
            </w:pPr>
            <w:r w:rsidRPr="004257F6">
              <w:rPr>
                <w:sz w:val="18"/>
                <w:szCs w:val="18"/>
              </w:rPr>
              <w:t>13</w:t>
            </w:r>
          </w:p>
        </w:tc>
      </w:tr>
      <w:tr w:rsidR="00E04891" w:rsidTr="00E04891">
        <w:tc>
          <w:tcPr>
            <w:tcW w:w="6237" w:type="dxa"/>
          </w:tcPr>
          <w:p w:rsidR="00E04891" w:rsidRPr="004257F6" w:rsidRDefault="00E04891" w:rsidP="00F17E3C">
            <w:pPr>
              <w:jc w:val="both"/>
              <w:rPr>
                <w:sz w:val="18"/>
                <w:szCs w:val="18"/>
              </w:rPr>
            </w:pPr>
            <w:r w:rsidRPr="004257F6">
              <w:rPr>
                <w:sz w:val="18"/>
                <w:szCs w:val="18"/>
              </w:rPr>
              <w:t>Česká pirátská strana</w:t>
            </w:r>
          </w:p>
        </w:tc>
        <w:tc>
          <w:tcPr>
            <w:tcW w:w="1134" w:type="dxa"/>
          </w:tcPr>
          <w:p w:rsidR="00E04891" w:rsidRPr="004257F6" w:rsidRDefault="00E04891" w:rsidP="00E04891">
            <w:pPr>
              <w:jc w:val="center"/>
              <w:rPr>
                <w:sz w:val="18"/>
                <w:szCs w:val="18"/>
              </w:rPr>
            </w:pPr>
            <w:r w:rsidRPr="004257F6">
              <w:rPr>
                <w:sz w:val="18"/>
                <w:szCs w:val="18"/>
              </w:rPr>
              <w:t>9</w:t>
            </w:r>
          </w:p>
        </w:tc>
      </w:tr>
      <w:tr w:rsidR="00E04891" w:rsidTr="00E04891">
        <w:tc>
          <w:tcPr>
            <w:tcW w:w="6237" w:type="dxa"/>
          </w:tcPr>
          <w:p w:rsidR="00E04891" w:rsidRPr="004257F6" w:rsidRDefault="00E04891" w:rsidP="00F17E3C">
            <w:pPr>
              <w:jc w:val="both"/>
              <w:rPr>
                <w:sz w:val="18"/>
                <w:szCs w:val="18"/>
              </w:rPr>
            </w:pPr>
            <w:r w:rsidRPr="004257F6">
              <w:rPr>
                <w:sz w:val="18"/>
                <w:szCs w:val="18"/>
              </w:rPr>
              <w:t>KDU ČSL</w:t>
            </w:r>
          </w:p>
        </w:tc>
        <w:tc>
          <w:tcPr>
            <w:tcW w:w="1134" w:type="dxa"/>
          </w:tcPr>
          <w:p w:rsidR="00E04891" w:rsidRPr="004257F6" w:rsidRDefault="00E04891" w:rsidP="00E04891">
            <w:pPr>
              <w:jc w:val="center"/>
              <w:rPr>
                <w:sz w:val="18"/>
                <w:szCs w:val="18"/>
              </w:rPr>
            </w:pPr>
            <w:r w:rsidRPr="004257F6">
              <w:rPr>
                <w:sz w:val="18"/>
                <w:szCs w:val="18"/>
              </w:rPr>
              <w:t>7</w:t>
            </w:r>
          </w:p>
        </w:tc>
      </w:tr>
      <w:tr w:rsidR="00E04891" w:rsidTr="00E04891">
        <w:tc>
          <w:tcPr>
            <w:tcW w:w="6237" w:type="dxa"/>
          </w:tcPr>
          <w:p w:rsidR="00E04891" w:rsidRPr="004257F6" w:rsidRDefault="00E04891" w:rsidP="00F17E3C">
            <w:pPr>
              <w:jc w:val="both"/>
              <w:rPr>
                <w:sz w:val="18"/>
                <w:szCs w:val="18"/>
              </w:rPr>
            </w:pPr>
            <w:r w:rsidRPr="004257F6">
              <w:rPr>
                <w:sz w:val="18"/>
                <w:szCs w:val="18"/>
              </w:rPr>
              <w:t xml:space="preserve">SPD T. </w:t>
            </w:r>
            <w:proofErr w:type="spellStart"/>
            <w:r w:rsidRPr="004257F6">
              <w:rPr>
                <w:sz w:val="18"/>
                <w:szCs w:val="18"/>
              </w:rPr>
              <w:t>Okamury</w:t>
            </w:r>
            <w:proofErr w:type="spellEnd"/>
          </w:p>
        </w:tc>
        <w:tc>
          <w:tcPr>
            <w:tcW w:w="1134" w:type="dxa"/>
          </w:tcPr>
          <w:p w:rsidR="00E04891" w:rsidRPr="004257F6" w:rsidRDefault="00E04891" w:rsidP="00E04891">
            <w:pPr>
              <w:jc w:val="center"/>
              <w:rPr>
                <w:sz w:val="18"/>
                <w:szCs w:val="18"/>
              </w:rPr>
            </w:pPr>
            <w:r w:rsidRPr="004257F6">
              <w:rPr>
                <w:sz w:val="18"/>
                <w:szCs w:val="18"/>
              </w:rPr>
              <w:t>5</w:t>
            </w:r>
          </w:p>
        </w:tc>
      </w:tr>
      <w:tr w:rsidR="00E04891" w:rsidTr="00E04891">
        <w:tc>
          <w:tcPr>
            <w:tcW w:w="6237" w:type="dxa"/>
          </w:tcPr>
          <w:p w:rsidR="00E04891" w:rsidRPr="004257F6" w:rsidRDefault="00E04891" w:rsidP="00F17E3C">
            <w:pPr>
              <w:jc w:val="both"/>
              <w:rPr>
                <w:sz w:val="18"/>
                <w:szCs w:val="18"/>
              </w:rPr>
            </w:pPr>
            <w:r w:rsidRPr="004257F6">
              <w:rPr>
                <w:sz w:val="18"/>
                <w:szCs w:val="18"/>
              </w:rPr>
              <w:t>Koalice Rozumní, ND</w:t>
            </w:r>
          </w:p>
        </w:tc>
        <w:tc>
          <w:tcPr>
            <w:tcW w:w="1134" w:type="dxa"/>
          </w:tcPr>
          <w:p w:rsidR="00E04891" w:rsidRPr="004257F6" w:rsidRDefault="00E04891" w:rsidP="00E04891">
            <w:pPr>
              <w:jc w:val="center"/>
              <w:rPr>
                <w:sz w:val="18"/>
                <w:szCs w:val="18"/>
              </w:rPr>
            </w:pPr>
            <w:r w:rsidRPr="004257F6">
              <w:rPr>
                <w:sz w:val="18"/>
                <w:szCs w:val="18"/>
              </w:rPr>
              <w:t>3</w:t>
            </w:r>
          </w:p>
        </w:tc>
      </w:tr>
      <w:tr w:rsidR="00E04891" w:rsidTr="00E04891">
        <w:tc>
          <w:tcPr>
            <w:tcW w:w="6237" w:type="dxa"/>
          </w:tcPr>
          <w:p w:rsidR="00E04891" w:rsidRPr="004257F6" w:rsidRDefault="00E04891" w:rsidP="00F17E3C">
            <w:pPr>
              <w:jc w:val="both"/>
              <w:rPr>
                <w:sz w:val="18"/>
                <w:szCs w:val="18"/>
              </w:rPr>
            </w:pPr>
            <w:r w:rsidRPr="004257F6">
              <w:rPr>
                <w:sz w:val="18"/>
                <w:szCs w:val="18"/>
              </w:rPr>
              <w:t>Strana nezávislosti ČR</w:t>
            </w:r>
          </w:p>
        </w:tc>
        <w:tc>
          <w:tcPr>
            <w:tcW w:w="1134" w:type="dxa"/>
          </w:tcPr>
          <w:p w:rsidR="00E04891" w:rsidRPr="004257F6" w:rsidRDefault="00E04891" w:rsidP="00E04891">
            <w:pPr>
              <w:jc w:val="center"/>
              <w:rPr>
                <w:sz w:val="18"/>
                <w:szCs w:val="18"/>
              </w:rPr>
            </w:pPr>
            <w:r w:rsidRPr="004257F6">
              <w:rPr>
                <w:sz w:val="18"/>
                <w:szCs w:val="18"/>
              </w:rPr>
              <w:t>3</w:t>
            </w:r>
          </w:p>
        </w:tc>
      </w:tr>
      <w:tr w:rsidR="00E04891" w:rsidTr="00E04891">
        <w:tc>
          <w:tcPr>
            <w:tcW w:w="6237" w:type="dxa"/>
          </w:tcPr>
          <w:p w:rsidR="00E04891" w:rsidRPr="004257F6" w:rsidRDefault="00E04891" w:rsidP="00F17E3C">
            <w:pPr>
              <w:jc w:val="both"/>
              <w:rPr>
                <w:sz w:val="18"/>
                <w:szCs w:val="18"/>
              </w:rPr>
            </w:pPr>
            <w:r w:rsidRPr="004257F6">
              <w:rPr>
                <w:sz w:val="18"/>
                <w:szCs w:val="18"/>
              </w:rPr>
              <w:t>ODS</w:t>
            </w:r>
          </w:p>
        </w:tc>
        <w:tc>
          <w:tcPr>
            <w:tcW w:w="1134" w:type="dxa"/>
          </w:tcPr>
          <w:p w:rsidR="00E04891" w:rsidRPr="004257F6" w:rsidRDefault="00E04891" w:rsidP="00E04891">
            <w:pPr>
              <w:jc w:val="center"/>
              <w:rPr>
                <w:sz w:val="18"/>
                <w:szCs w:val="18"/>
              </w:rPr>
            </w:pPr>
            <w:r w:rsidRPr="004257F6">
              <w:rPr>
                <w:sz w:val="18"/>
                <w:szCs w:val="18"/>
              </w:rPr>
              <w:t>3</w:t>
            </w:r>
          </w:p>
        </w:tc>
      </w:tr>
      <w:tr w:rsidR="00E04891" w:rsidTr="00E04891">
        <w:tc>
          <w:tcPr>
            <w:tcW w:w="6237" w:type="dxa"/>
          </w:tcPr>
          <w:p w:rsidR="00E04891" w:rsidRPr="004257F6" w:rsidRDefault="00E04891" w:rsidP="00F17E3C">
            <w:pPr>
              <w:jc w:val="both"/>
              <w:rPr>
                <w:sz w:val="18"/>
                <w:szCs w:val="18"/>
              </w:rPr>
            </w:pPr>
            <w:r w:rsidRPr="004257F6">
              <w:rPr>
                <w:sz w:val="18"/>
                <w:szCs w:val="18"/>
              </w:rPr>
              <w:t>Demokratická strana zelených</w:t>
            </w:r>
          </w:p>
        </w:tc>
        <w:tc>
          <w:tcPr>
            <w:tcW w:w="1134" w:type="dxa"/>
          </w:tcPr>
          <w:p w:rsidR="00E04891" w:rsidRPr="004257F6" w:rsidRDefault="00E04891" w:rsidP="00E04891">
            <w:pPr>
              <w:jc w:val="center"/>
              <w:rPr>
                <w:sz w:val="18"/>
                <w:szCs w:val="18"/>
              </w:rPr>
            </w:pPr>
            <w:r w:rsidRPr="004257F6">
              <w:rPr>
                <w:sz w:val="18"/>
                <w:szCs w:val="18"/>
              </w:rPr>
              <w:t>2</w:t>
            </w:r>
          </w:p>
        </w:tc>
      </w:tr>
      <w:tr w:rsidR="00E04891" w:rsidTr="00E04891">
        <w:tc>
          <w:tcPr>
            <w:tcW w:w="6237" w:type="dxa"/>
          </w:tcPr>
          <w:p w:rsidR="00E04891" w:rsidRPr="004257F6" w:rsidRDefault="00E04891" w:rsidP="00F17E3C">
            <w:pPr>
              <w:jc w:val="both"/>
              <w:rPr>
                <w:sz w:val="18"/>
                <w:szCs w:val="18"/>
              </w:rPr>
            </w:pPr>
            <w:r w:rsidRPr="004257F6">
              <w:rPr>
                <w:sz w:val="18"/>
                <w:szCs w:val="18"/>
              </w:rPr>
              <w:t>Moravané</w:t>
            </w:r>
          </w:p>
        </w:tc>
        <w:tc>
          <w:tcPr>
            <w:tcW w:w="1134" w:type="dxa"/>
          </w:tcPr>
          <w:p w:rsidR="00E04891" w:rsidRPr="004257F6" w:rsidRDefault="00E04891" w:rsidP="00E04891">
            <w:pPr>
              <w:jc w:val="center"/>
              <w:rPr>
                <w:sz w:val="18"/>
                <w:szCs w:val="18"/>
              </w:rPr>
            </w:pPr>
            <w:r w:rsidRPr="004257F6">
              <w:rPr>
                <w:sz w:val="18"/>
                <w:szCs w:val="18"/>
              </w:rPr>
              <w:t>2</w:t>
            </w:r>
          </w:p>
        </w:tc>
      </w:tr>
      <w:tr w:rsidR="00E04891" w:rsidTr="00E04891">
        <w:tc>
          <w:tcPr>
            <w:tcW w:w="6237" w:type="dxa"/>
          </w:tcPr>
          <w:p w:rsidR="00E04891" w:rsidRPr="004257F6" w:rsidRDefault="00E04891" w:rsidP="00F17E3C">
            <w:pPr>
              <w:jc w:val="both"/>
              <w:rPr>
                <w:sz w:val="18"/>
                <w:szCs w:val="18"/>
              </w:rPr>
            </w:pPr>
            <w:r w:rsidRPr="004257F6">
              <w:rPr>
                <w:sz w:val="18"/>
                <w:szCs w:val="18"/>
              </w:rPr>
              <w:t>ANO vytrolíme europarlament</w:t>
            </w:r>
          </w:p>
        </w:tc>
        <w:tc>
          <w:tcPr>
            <w:tcW w:w="1134" w:type="dxa"/>
          </w:tcPr>
          <w:p w:rsidR="00E04891" w:rsidRPr="004257F6" w:rsidRDefault="00E04891" w:rsidP="00E04891">
            <w:pPr>
              <w:jc w:val="center"/>
              <w:rPr>
                <w:sz w:val="18"/>
                <w:szCs w:val="18"/>
              </w:rPr>
            </w:pPr>
            <w:r w:rsidRPr="004257F6">
              <w:rPr>
                <w:sz w:val="18"/>
                <w:szCs w:val="18"/>
              </w:rPr>
              <w:t>2</w:t>
            </w:r>
          </w:p>
        </w:tc>
      </w:tr>
      <w:tr w:rsidR="00E04891" w:rsidTr="00E04891">
        <w:tc>
          <w:tcPr>
            <w:tcW w:w="6237" w:type="dxa"/>
          </w:tcPr>
          <w:p w:rsidR="00E04891" w:rsidRPr="004257F6" w:rsidRDefault="00E04891" w:rsidP="00F17E3C">
            <w:pPr>
              <w:jc w:val="both"/>
              <w:rPr>
                <w:sz w:val="18"/>
                <w:szCs w:val="18"/>
              </w:rPr>
            </w:pPr>
            <w:r w:rsidRPr="004257F6">
              <w:rPr>
                <w:sz w:val="18"/>
                <w:szCs w:val="18"/>
              </w:rPr>
              <w:t>ČSSD</w:t>
            </w:r>
          </w:p>
        </w:tc>
        <w:tc>
          <w:tcPr>
            <w:tcW w:w="1134" w:type="dxa"/>
          </w:tcPr>
          <w:p w:rsidR="00E04891" w:rsidRPr="004257F6" w:rsidRDefault="00E04891" w:rsidP="00E04891">
            <w:pPr>
              <w:jc w:val="center"/>
              <w:rPr>
                <w:sz w:val="18"/>
                <w:szCs w:val="18"/>
              </w:rPr>
            </w:pPr>
            <w:r w:rsidRPr="004257F6">
              <w:rPr>
                <w:sz w:val="18"/>
                <w:szCs w:val="18"/>
              </w:rPr>
              <w:t>1</w:t>
            </w:r>
          </w:p>
        </w:tc>
      </w:tr>
      <w:tr w:rsidR="00E04891" w:rsidTr="00E04891">
        <w:tc>
          <w:tcPr>
            <w:tcW w:w="6237" w:type="dxa"/>
          </w:tcPr>
          <w:p w:rsidR="00E04891" w:rsidRPr="004257F6" w:rsidRDefault="00E04891" w:rsidP="00F17E3C">
            <w:pPr>
              <w:jc w:val="both"/>
              <w:rPr>
                <w:sz w:val="18"/>
                <w:szCs w:val="18"/>
              </w:rPr>
            </w:pPr>
            <w:r w:rsidRPr="004257F6">
              <w:rPr>
                <w:sz w:val="18"/>
                <w:szCs w:val="18"/>
              </w:rPr>
              <w:t>Pro Česko</w:t>
            </w:r>
          </w:p>
        </w:tc>
        <w:tc>
          <w:tcPr>
            <w:tcW w:w="1134" w:type="dxa"/>
          </w:tcPr>
          <w:p w:rsidR="00E04891" w:rsidRPr="004257F6" w:rsidRDefault="00E04891" w:rsidP="00E04891">
            <w:pPr>
              <w:jc w:val="center"/>
              <w:rPr>
                <w:sz w:val="18"/>
                <w:szCs w:val="18"/>
              </w:rPr>
            </w:pPr>
            <w:r w:rsidRPr="004257F6">
              <w:rPr>
                <w:sz w:val="18"/>
                <w:szCs w:val="18"/>
              </w:rPr>
              <w:t>1</w:t>
            </w:r>
          </w:p>
        </w:tc>
      </w:tr>
    </w:tbl>
    <w:p w:rsidR="00E04891" w:rsidRDefault="00E04891" w:rsidP="00F17E3C">
      <w:pPr>
        <w:jc w:val="both"/>
      </w:pPr>
    </w:p>
    <w:p w:rsidR="00E04891" w:rsidRDefault="005B125B" w:rsidP="00F17E3C">
      <w:pPr>
        <w:jc w:val="both"/>
      </w:pPr>
      <w:r>
        <w:t>Porovnání účasti za obec</w:t>
      </w:r>
      <w:r w:rsidR="003A1737">
        <w:t xml:space="preserve"> v jednotlivých létech</w:t>
      </w:r>
    </w:p>
    <w:tbl>
      <w:tblPr>
        <w:tblStyle w:val="Mkatabulky"/>
        <w:tblW w:w="0" w:type="auto"/>
        <w:tblInd w:w="2547" w:type="dxa"/>
        <w:tblLook w:val="04A0" w:firstRow="1" w:lastRow="0" w:firstColumn="1" w:lastColumn="0" w:noHBand="0" w:noVBand="1"/>
      </w:tblPr>
      <w:tblGrid>
        <w:gridCol w:w="1134"/>
        <w:gridCol w:w="1843"/>
      </w:tblGrid>
      <w:tr w:rsidR="005B125B" w:rsidTr="005B125B">
        <w:tc>
          <w:tcPr>
            <w:tcW w:w="1134" w:type="dxa"/>
          </w:tcPr>
          <w:p w:rsidR="005B125B" w:rsidRPr="004257F6" w:rsidRDefault="005B125B" w:rsidP="00F17E3C">
            <w:pPr>
              <w:jc w:val="both"/>
              <w:rPr>
                <w:sz w:val="18"/>
                <w:szCs w:val="18"/>
              </w:rPr>
            </w:pPr>
            <w:r w:rsidRPr="004257F6">
              <w:rPr>
                <w:sz w:val="18"/>
                <w:szCs w:val="18"/>
              </w:rPr>
              <w:t>Rok</w:t>
            </w:r>
          </w:p>
        </w:tc>
        <w:tc>
          <w:tcPr>
            <w:tcW w:w="1843" w:type="dxa"/>
          </w:tcPr>
          <w:p w:rsidR="005B125B" w:rsidRPr="004257F6" w:rsidRDefault="005B125B" w:rsidP="00F17E3C">
            <w:pPr>
              <w:jc w:val="both"/>
              <w:rPr>
                <w:sz w:val="18"/>
                <w:szCs w:val="18"/>
              </w:rPr>
            </w:pPr>
            <w:r w:rsidRPr="004257F6">
              <w:rPr>
                <w:sz w:val="18"/>
                <w:szCs w:val="18"/>
              </w:rPr>
              <w:t>Účast voličů R/</w:t>
            </w:r>
            <w:proofErr w:type="spellStart"/>
            <w:r w:rsidRPr="004257F6">
              <w:rPr>
                <w:sz w:val="18"/>
                <w:szCs w:val="18"/>
              </w:rPr>
              <w:t>Pr</w:t>
            </w:r>
            <w:proofErr w:type="spellEnd"/>
            <w:r w:rsidRPr="004257F6">
              <w:rPr>
                <w:sz w:val="18"/>
                <w:szCs w:val="18"/>
              </w:rPr>
              <w:t>.</w:t>
            </w:r>
          </w:p>
        </w:tc>
      </w:tr>
      <w:tr w:rsidR="005B125B" w:rsidTr="005B125B">
        <w:tc>
          <w:tcPr>
            <w:tcW w:w="1134" w:type="dxa"/>
          </w:tcPr>
          <w:p w:rsidR="005B125B" w:rsidRPr="004257F6" w:rsidRDefault="005B125B" w:rsidP="00F17E3C">
            <w:pPr>
              <w:jc w:val="both"/>
              <w:rPr>
                <w:sz w:val="18"/>
                <w:szCs w:val="18"/>
              </w:rPr>
            </w:pPr>
            <w:r w:rsidRPr="004257F6">
              <w:rPr>
                <w:sz w:val="18"/>
                <w:szCs w:val="18"/>
              </w:rPr>
              <w:t>2004</w:t>
            </w:r>
          </w:p>
        </w:tc>
        <w:tc>
          <w:tcPr>
            <w:tcW w:w="1843" w:type="dxa"/>
          </w:tcPr>
          <w:p w:rsidR="005B125B" w:rsidRPr="004257F6" w:rsidRDefault="005B125B" w:rsidP="005B125B">
            <w:pPr>
              <w:jc w:val="right"/>
              <w:rPr>
                <w:sz w:val="18"/>
                <w:szCs w:val="18"/>
              </w:rPr>
            </w:pPr>
            <w:r w:rsidRPr="004257F6">
              <w:rPr>
                <w:sz w:val="18"/>
                <w:szCs w:val="18"/>
              </w:rPr>
              <w:t>23,21%</w:t>
            </w:r>
          </w:p>
        </w:tc>
      </w:tr>
      <w:tr w:rsidR="005B125B" w:rsidTr="005B125B">
        <w:tc>
          <w:tcPr>
            <w:tcW w:w="1134" w:type="dxa"/>
          </w:tcPr>
          <w:p w:rsidR="005B125B" w:rsidRPr="004257F6" w:rsidRDefault="005B125B" w:rsidP="00F17E3C">
            <w:pPr>
              <w:jc w:val="both"/>
              <w:rPr>
                <w:sz w:val="18"/>
                <w:szCs w:val="18"/>
              </w:rPr>
            </w:pPr>
            <w:r w:rsidRPr="004257F6">
              <w:rPr>
                <w:sz w:val="18"/>
                <w:szCs w:val="18"/>
              </w:rPr>
              <w:t>2009</w:t>
            </w:r>
          </w:p>
        </w:tc>
        <w:tc>
          <w:tcPr>
            <w:tcW w:w="1843" w:type="dxa"/>
          </w:tcPr>
          <w:p w:rsidR="005B125B" w:rsidRPr="004257F6" w:rsidRDefault="005B125B" w:rsidP="005B125B">
            <w:pPr>
              <w:jc w:val="right"/>
              <w:rPr>
                <w:sz w:val="18"/>
                <w:szCs w:val="18"/>
              </w:rPr>
            </w:pPr>
            <w:r w:rsidRPr="004257F6">
              <w:rPr>
                <w:sz w:val="18"/>
                <w:szCs w:val="18"/>
              </w:rPr>
              <w:t>29,21%</w:t>
            </w:r>
          </w:p>
        </w:tc>
      </w:tr>
      <w:tr w:rsidR="005B125B" w:rsidTr="005B125B">
        <w:tc>
          <w:tcPr>
            <w:tcW w:w="1134" w:type="dxa"/>
          </w:tcPr>
          <w:p w:rsidR="005B125B" w:rsidRPr="004257F6" w:rsidRDefault="005B125B" w:rsidP="00F17E3C">
            <w:pPr>
              <w:jc w:val="both"/>
              <w:rPr>
                <w:sz w:val="18"/>
                <w:szCs w:val="18"/>
              </w:rPr>
            </w:pPr>
            <w:r w:rsidRPr="004257F6">
              <w:rPr>
                <w:sz w:val="18"/>
                <w:szCs w:val="18"/>
              </w:rPr>
              <w:t>2014</w:t>
            </w:r>
          </w:p>
        </w:tc>
        <w:tc>
          <w:tcPr>
            <w:tcW w:w="1843" w:type="dxa"/>
          </w:tcPr>
          <w:p w:rsidR="005B125B" w:rsidRPr="004257F6" w:rsidRDefault="005B125B" w:rsidP="005B125B">
            <w:pPr>
              <w:jc w:val="right"/>
              <w:rPr>
                <w:sz w:val="18"/>
                <w:szCs w:val="18"/>
              </w:rPr>
            </w:pPr>
            <w:r w:rsidRPr="004257F6">
              <w:rPr>
                <w:sz w:val="18"/>
                <w:szCs w:val="18"/>
              </w:rPr>
              <w:t>18,54%</w:t>
            </w:r>
          </w:p>
        </w:tc>
      </w:tr>
      <w:tr w:rsidR="005B125B" w:rsidTr="005B125B">
        <w:tc>
          <w:tcPr>
            <w:tcW w:w="1134" w:type="dxa"/>
          </w:tcPr>
          <w:p w:rsidR="005B125B" w:rsidRPr="004257F6" w:rsidRDefault="005B125B" w:rsidP="00F17E3C">
            <w:pPr>
              <w:jc w:val="both"/>
              <w:rPr>
                <w:sz w:val="18"/>
                <w:szCs w:val="18"/>
              </w:rPr>
            </w:pPr>
            <w:r w:rsidRPr="004257F6">
              <w:rPr>
                <w:sz w:val="18"/>
                <w:szCs w:val="18"/>
              </w:rPr>
              <w:t>2019</w:t>
            </w:r>
          </w:p>
        </w:tc>
        <w:tc>
          <w:tcPr>
            <w:tcW w:w="1843" w:type="dxa"/>
          </w:tcPr>
          <w:p w:rsidR="005B125B" w:rsidRPr="004257F6" w:rsidRDefault="005B125B" w:rsidP="005B125B">
            <w:pPr>
              <w:jc w:val="right"/>
              <w:rPr>
                <w:sz w:val="18"/>
                <w:szCs w:val="18"/>
              </w:rPr>
            </w:pPr>
            <w:r w:rsidRPr="004257F6">
              <w:rPr>
                <w:sz w:val="18"/>
                <w:szCs w:val="18"/>
              </w:rPr>
              <w:t>26,03%</w:t>
            </w:r>
          </w:p>
        </w:tc>
      </w:tr>
    </w:tbl>
    <w:p w:rsidR="005B125B" w:rsidRDefault="005B125B" w:rsidP="00F17E3C">
      <w:pPr>
        <w:jc w:val="both"/>
      </w:pPr>
    </w:p>
    <w:p w:rsidR="008E36A3" w:rsidRPr="008E36A3" w:rsidRDefault="008E36A3" w:rsidP="00F17E3C">
      <w:pPr>
        <w:jc w:val="both"/>
      </w:pPr>
      <w:r w:rsidRPr="008E36A3">
        <w:t xml:space="preserve">Z uvedeného </w:t>
      </w:r>
      <w:r>
        <w:t>vyply</w:t>
      </w:r>
      <w:r w:rsidRPr="008E36A3">
        <w:t>nul zvýšený zájem o evropské volby</w:t>
      </w:r>
      <w:r>
        <w:t xml:space="preserve">. </w:t>
      </w:r>
    </w:p>
    <w:p w:rsidR="008E36A3" w:rsidRDefault="008E36A3" w:rsidP="00F17E3C">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42EB1" w:rsidRPr="00994381" w:rsidRDefault="00242EB1" w:rsidP="00F17E3C">
      <w:pPr>
        <w:jc w:val="both"/>
        <w:rPr>
          <w:u w:val="single"/>
        </w:rPr>
      </w:pPr>
      <w:r w:rsidRPr="00994381">
        <w:rPr>
          <w:u w:val="single"/>
        </w:rPr>
        <w:t>Společenský květen</w:t>
      </w:r>
    </w:p>
    <w:p w:rsidR="00994381" w:rsidRDefault="00242EB1" w:rsidP="00F17E3C">
      <w:pPr>
        <w:jc w:val="both"/>
      </w:pPr>
      <w:r>
        <w:t xml:space="preserve">V průběhu </w:t>
      </w:r>
      <w:r w:rsidR="00A345A0">
        <w:t xml:space="preserve">měsíce se </w:t>
      </w:r>
      <w:proofErr w:type="gramStart"/>
      <w:r w:rsidR="00A345A0">
        <w:t xml:space="preserve">nám </w:t>
      </w:r>
      <w:r>
        <w:t xml:space="preserve"> povedlo</w:t>
      </w:r>
      <w:proofErr w:type="gramEnd"/>
      <w:r w:rsidR="00A345A0">
        <w:t xml:space="preserve"> jako každým rokem</w:t>
      </w:r>
      <w:r>
        <w:t xml:space="preserve"> upálit čarodějnici </w:t>
      </w:r>
      <w:r w:rsidR="00A345A0">
        <w:t xml:space="preserve">a postavit májku. Tentokráte se k jejímu vztyčení nemuseli pozvat dobrovolní hasiči z Andělské </w:t>
      </w:r>
      <w:proofErr w:type="gramStart"/>
      <w:r w:rsidR="00A345A0">
        <w:t>Hory,   protože</w:t>
      </w:r>
      <w:proofErr w:type="gramEnd"/>
      <w:r w:rsidR="00A345A0">
        <w:t xml:space="preserve"> proti předchozím létům se  </w:t>
      </w:r>
      <w:r w:rsidR="003A1737">
        <w:t xml:space="preserve"> tentokráte </w:t>
      </w:r>
      <w:r w:rsidR="00A345A0">
        <w:t xml:space="preserve">zapojili  do akce i místní mladí a schopní muži.  </w:t>
      </w:r>
    </w:p>
    <w:p w:rsidR="00994381" w:rsidRDefault="00994381" w:rsidP="00F17E3C">
      <w:pPr>
        <w:jc w:val="both"/>
      </w:pPr>
      <w:r>
        <w:t xml:space="preserve">Pro babičky bylo v rámci Dne </w:t>
      </w:r>
      <w:proofErr w:type="gramStart"/>
      <w:r>
        <w:t>matek  připraveno</w:t>
      </w:r>
      <w:proofErr w:type="gramEnd"/>
      <w:r>
        <w:t xml:space="preserve"> tradiční posezení, kde roztomilým programem přispěly děti naší MŠ, dárky děti z nízkoprahového centra. O živou hudbu a občerstvení se postarala obec. </w:t>
      </w:r>
    </w:p>
    <w:p w:rsidR="00994381" w:rsidRDefault="00A345A0" w:rsidP="00F17E3C">
      <w:pPr>
        <w:jc w:val="both"/>
      </w:pPr>
      <w:r>
        <w:t xml:space="preserve">Ke kulturnímu vyžití přispěla během měsíce i církev tradiční akcí Noc kostelů. </w:t>
      </w:r>
      <w:r w:rsidR="003A1737">
        <w:t>V místním kostele</w:t>
      </w:r>
      <w:r>
        <w:t xml:space="preserve"> zazněl nádherný koncert v </w:t>
      </w:r>
      <w:proofErr w:type="gramStart"/>
      <w:r>
        <w:t>podaní</w:t>
      </w:r>
      <w:proofErr w:type="gramEnd"/>
      <w:r>
        <w:t xml:space="preserve"> sboru </w:t>
      </w:r>
      <w:proofErr w:type="spellStart"/>
      <w:r>
        <w:t>Puellae</w:t>
      </w:r>
      <w:proofErr w:type="spellEnd"/>
      <w:r>
        <w:t xml:space="preserve"> </w:t>
      </w:r>
      <w:proofErr w:type="spellStart"/>
      <w:r>
        <w:t>Cantates</w:t>
      </w:r>
      <w:proofErr w:type="spellEnd"/>
      <w:r>
        <w:t xml:space="preserve">. Hosté si mohli prohlédnout nejen kostel, ale i výstavu s církevní tématikou.   </w:t>
      </w:r>
    </w:p>
    <w:p w:rsidR="00242EB1" w:rsidRDefault="00A345A0" w:rsidP="00F17E3C">
      <w:pPr>
        <w:jc w:val="both"/>
      </w:pPr>
      <w:r>
        <w:t>V</w:t>
      </w:r>
      <w:r w:rsidR="003A1737">
        <w:t xml:space="preserve"> našem</w:t>
      </w:r>
      <w:r>
        <w:t xml:space="preserve"> kulturním domě díky grantu VUT sl. Barbora Smékalová prezentovala </w:t>
      </w:r>
      <w:proofErr w:type="gramStart"/>
      <w:r>
        <w:t>vliv</w:t>
      </w:r>
      <w:r w:rsidR="00994381">
        <w:t xml:space="preserve"> </w:t>
      </w:r>
      <w:r>
        <w:t xml:space="preserve"> mediálních</w:t>
      </w:r>
      <w:proofErr w:type="gramEnd"/>
      <w:r>
        <w:t xml:space="preserve"> prostředků </w:t>
      </w:r>
      <w:r w:rsidR="00994381">
        <w:t>na uživatele,</w:t>
      </w:r>
      <w:r w:rsidR="003A1737">
        <w:t xml:space="preserve"> a také</w:t>
      </w:r>
      <w:r w:rsidR="00994381">
        <w:t xml:space="preserve"> objektivitu zpráv soukromých i veřejnoprávních médií. </w:t>
      </w:r>
      <w:r>
        <w:t xml:space="preserve"> Přednáška </w:t>
      </w:r>
      <w:proofErr w:type="gramStart"/>
      <w:r>
        <w:t>byla  uskutečněna</w:t>
      </w:r>
      <w:proofErr w:type="gramEnd"/>
      <w:r>
        <w:t xml:space="preserve"> v rámci její seminární práce</w:t>
      </w:r>
      <w:r w:rsidR="00994381">
        <w:t>. N</w:t>
      </w:r>
      <w:r>
        <w:t>ěkdo si z tohoto posezení</w:t>
      </w:r>
      <w:r w:rsidR="00994381">
        <w:t xml:space="preserve"> odnesl především nové poznatky, někdo jen</w:t>
      </w:r>
      <w:r>
        <w:t xml:space="preserve"> báječný guláš, něk</w:t>
      </w:r>
      <w:r w:rsidR="00994381">
        <w:t xml:space="preserve">olik piv a kousek sladké buchty v žaludku.  </w:t>
      </w:r>
      <w:r>
        <w:t xml:space="preserve"> </w:t>
      </w:r>
      <w:r w:rsidR="00242EB1">
        <w:t xml:space="preserve"> </w:t>
      </w:r>
    </w:p>
    <w:p w:rsidR="00E04891" w:rsidRDefault="00E04891" w:rsidP="00F17E3C">
      <w:pPr>
        <w:jc w:val="both"/>
      </w:pPr>
    </w:p>
    <w:p w:rsidR="005B125B" w:rsidRPr="004257F6" w:rsidRDefault="005B125B" w:rsidP="00F17E3C">
      <w:pPr>
        <w:jc w:val="both"/>
        <w:rPr>
          <w:b/>
          <w:u w:val="single"/>
        </w:rPr>
      </w:pPr>
      <w:r w:rsidRPr="004257F6">
        <w:rPr>
          <w:b/>
          <w:noProof/>
          <w:lang w:eastAsia="cs-CZ"/>
        </w:rPr>
        <w:lastRenderedPageBreak/>
        <w:drawing>
          <wp:anchor distT="0" distB="0" distL="114300" distR="114300" simplePos="0" relativeHeight="251659264" behindDoc="1" locked="0" layoutInCell="1" allowOverlap="1">
            <wp:simplePos x="0" y="0"/>
            <wp:positionH relativeFrom="column">
              <wp:posOffset>4843780</wp:posOffset>
            </wp:positionH>
            <wp:positionV relativeFrom="paragraph">
              <wp:posOffset>173355</wp:posOffset>
            </wp:positionV>
            <wp:extent cx="666750" cy="1057275"/>
            <wp:effectExtent l="0" t="0" r="0" b="9525"/>
            <wp:wrapTight wrapText="bothSides">
              <wp:wrapPolygon edited="0">
                <wp:start x="0" y="0"/>
                <wp:lineTo x="0" y="21405"/>
                <wp:lineTo x="20983" y="21405"/>
                <wp:lineTo x="20983" y="0"/>
                <wp:lineTo x="0" y="0"/>
              </wp:wrapPolygon>
            </wp:wrapTight>
            <wp:docPr id="3" name="obrázek 3" descr="Výsledek obrázku pro kreslený obrázek cyklis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kreslený obrázek cyklis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1057275"/>
                    </a:xfrm>
                    <a:prstGeom prst="rect">
                      <a:avLst/>
                    </a:prstGeom>
                    <a:noFill/>
                    <a:ln>
                      <a:noFill/>
                    </a:ln>
                  </pic:spPr>
                </pic:pic>
              </a:graphicData>
            </a:graphic>
          </wp:anchor>
        </w:drawing>
      </w:r>
      <w:r w:rsidRPr="004257F6">
        <w:rPr>
          <w:b/>
          <w:u w:val="single"/>
        </w:rPr>
        <w:t xml:space="preserve">Závod míru </w:t>
      </w:r>
      <w:r w:rsidRPr="00242EB1">
        <w:rPr>
          <w:b/>
          <w:sz w:val="24"/>
          <w:szCs w:val="24"/>
          <w:u w:val="single"/>
        </w:rPr>
        <w:t>2019</w:t>
      </w:r>
    </w:p>
    <w:p w:rsidR="00E367EE" w:rsidRDefault="00E367EE" w:rsidP="00F17E3C">
      <w:pPr>
        <w:jc w:val="both"/>
      </w:pPr>
      <w:r>
        <w:t>I v letošním roce bude naší obcí projíždět peloto</w:t>
      </w:r>
      <w:r w:rsidR="005B125B">
        <w:t>n Závodu míru. Sportovci se prosviští</w:t>
      </w:r>
      <w:r>
        <w:t xml:space="preserve"> </w:t>
      </w:r>
      <w:r w:rsidR="005B125B">
        <w:t xml:space="preserve">naší </w:t>
      </w:r>
      <w:r>
        <w:t xml:space="preserve">vesnicí </w:t>
      </w:r>
      <w:proofErr w:type="gramStart"/>
      <w:r w:rsidRPr="00242EB1">
        <w:rPr>
          <w:b/>
        </w:rPr>
        <w:t>9.6.2019</w:t>
      </w:r>
      <w:proofErr w:type="gramEnd"/>
      <w:r w:rsidRPr="00242EB1">
        <w:rPr>
          <w:b/>
        </w:rPr>
        <w:t xml:space="preserve"> v čase mezi 14:10</w:t>
      </w:r>
      <w:r w:rsidR="00242EB1" w:rsidRPr="00242EB1">
        <w:rPr>
          <w:b/>
        </w:rPr>
        <w:t xml:space="preserve"> </w:t>
      </w:r>
      <w:r w:rsidRPr="00242EB1">
        <w:rPr>
          <w:b/>
        </w:rPr>
        <w:t>- 14:31 hod</w:t>
      </w:r>
      <w:r w:rsidR="00242EB1">
        <w:t>.</w:t>
      </w:r>
      <w:r>
        <w:t xml:space="preserve"> Prosíme občany, aby v uvedeném termínu byli při pohybu venku obezřetní a nepřipletli se závodníkům do trasy! Děkujeme.</w:t>
      </w:r>
      <w:r w:rsidR="005B125B">
        <w:t xml:space="preserve"> </w:t>
      </w:r>
    </w:p>
    <w:p w:rsidR="005B125B" w:rsidRDefault="005B125B" w:rsidP="00F17E3C">
      <w:pPr>
        <w:jc w:val="both"/>
      </w:pPr>
    </w:p>
    <w:p w:rsidR="005B125B" w:rsidRPr="004257F6" w:rsidRDefault="005B125B" w:rsidP="00F17E3C">
      <w:pPr>
        <w:jc w:val="both"/>
        <w:rPr>
          <w:b/>
        </w:rPr>
      </w:pPr>
      <w:r w:rsidRPr="004257F6">
        <w:rPr>
          <w:b/>
          <w:noProof/>
          <w:lang w:eastAsia="cs-CZ"/>
        </w:rPr>
        <w:drawing>
          <wp:anchor distT="0" distB="0" distL="114300" distR="114300" simplePos="0" relativeHeight="251660288" behindDoc="1" locked="0" layoutInCell="1" allowOverlap="1">
            <wp:simplePos x="0" y="0"/>
            <wp:positionH relativeFrom="column">
              <wp:posOffset>-4445</wp:posOffset>
            </wp:positionH>
            <wp:positionV relativeFrom="paragraph">
              <wp:posOffset>-1270</wp:posOffset>
            </wp:positionV>
            <wp:extent cx="847725" cy="1495425"/>
            <wp:effectExtent l="0" t="0" r="9525" b="9525"/>
            <wp:wrapTight wrapText="bothSides">
              <wp:wrapPolygon edited="0">
                <wp:start x="0" y="0"/>
                <wp:lineTo x="0" y="21462"/>
                <wp:lineTo x="21357" y="21462"/>
                <wp:lineTo x="21357" y="0"/>
                <wp:lineTo x="0" y="0"/>
              </wp:wrapPolygon>
            </wp:wrapTight>
            <wp:docPr id="4" name="obrázek 4" descr="Výsledek obrázku pro kreslený obrázek silniční uzávě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ýsledek obrázku pro kreslený obrázek silniční uzávě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495425"/>
                    </a:xfrm>
                    <a:prstGeom prst="rect">
                      <a:avLst/>
                    </a:prstGeom>
                    <a:noFill/>
                    <a:ln>
                      <a:noFill/>
                    </a:ln>
                  </pic:spPr>
                </pic:pic>
              </a:graphicData>
            </a:graphic>
          </wp:anchor>
        </w:drawing>
      </w:r>
      <w:r w:rsidRPr="004257F6">
        <w:rPr>
          <w:b/>
        </w:rPr>
        <w:t>UPOZORNĚNÍ NA DLOUHODOBOU UZÁVĚRU</w:t>
      </w:r>
      <w:r w:rsidR="004257F6">
        <w:rPr>
          <w:b/>
        </w:rPr>
        <w:t xml:space="preserve"> do Vrbna /Pradědem</w:t>
      </w:r>
    </w:p>
    <w:p w:rsidR="006E3AF7" w:rsidRDefault="004257F6" w:rsidP="00F17E3C">
      <w:pPr>
        <w:jc w:val="both"/>
      </w:pPr>
      <w:proofErr w:type="spellStart"/>
      <w:r>
        <w:t>MěÚ</w:t>
      </w:r>
      <w:proofErr w:type="spellEnd"/>
      <w:r>
        <w:t xml:space="preserve"> Bruntál, odborem životního prostředí, silničního hospodářství a zemědělství bylo zahájeno správní řízení na povolení omezení užívání silnice II/451 – úplnou uzavírku. Oprava komunikace Karlovice – Vrbno p. </w:t>
      </w:r>
      <w:proofErr w:type="spellStart"/>
      <w:r>
        <w:t>Prad</w:t>
      </w:r>
      <w:proofErr w:type="spellEnd"/>
      <w:r>
        <w:t xml:space="preserve">. bude zahájena </w:t>
      </w:r>
      <w:proofErr w:type="gramStart"/>
      <w:r>
        <w:t>17.6.2019</w:t>
      </w:r>
      <w:proofErr w:type="gramEnd"/>
      <w:r>
        <w:t>. Doprava bude odkloněna z Bruntálu do Vrbna takto: přes Staré Město, Rudnou/</w:t>
      </w:r>
      <w:proofErr w:type="spellStart"/>
      <w:r>
        <w:t>Prad</w:t>
      </w:r>
      <w:proofErr w:type="spellEnd"/>
      <w:r>
        <w:t xml:space="preserve">., Karlovu Studánku a Ludvíkov, nebo přes Nové Heřminovy, Širokou Nivu, Karlovice, Holčovice a Heřmanovice.  Ukončení opravy komunikace je stanoveno na první polovinu srpna 2019. </w:t>
      </w:r>
    </w:p>
    <w:p w:rsidR="008E36A3" w:rsidRDefault="008E36A3" w:rsidP="00F17E3C">
      <w:pPr>
        <w:jc w:val="both"/>
      </w:pPr>
      <w:bookmarkStart w:id="0" w:name="_GoBack"/>
      <w:bookmarkEnd w:id="0"/>
    </w:p>
    <w:p w:rsidR="006E3AF7" w:rsidRDefault="006E3AF7" w:rsidP="00F17E3C">
      <w:pPr>
        <w:jc w:val="both"/>
      </w:pPr>
    </w:p>
    <w:p w:rsidR="006E3AF7" w:rsidRPr="00D84C3E" w:rsidRDefault="006E3AF7" w:rsidP="00F17E3C">
      <w:pPr>
        <w:jc w:val="both"/>
        <w:rPr>
          <w:b/>
        </w:rPr>
      </w:pPr>
      <w:r w:rsidRPr="00D84C3E">
        <w:rPr>
          <w:b/>
        </w:rPr>
        <w:t>NAŘÍZENÍ KRAJSKÉ VETERINÁRNÍ SPRÁVY</w:t>
      </w:r>
    </w:p>
    <w:p w:rsidR="006E3AF7" w:rsidRPr="00D84C3E" w:rsidRDefault="006E3AF7" w:rsidP="00F17E3C">
      <w:pPr>
        <w:jc w:val="both"/>
        <w:rPr>
          <w:rFonts w:cs="Arial"/>
          <w:sz w:val="20"/>
          <w:szCs w:val="20"/>
        </w:rPr>
      </w:pPr>
      <w:r w:rsidRPr="00D84C3E">
        <w:rPr>
          <w:rFonts w:cs="Arial"/>
          <w:sz w:val="20"/>
          <w:szCs w:val="20"/>
        </w:rPr>
        <w:t>Krajská veterinární správa Státní veterinární správy pro Moravskoslezský kraj</w:t>
      </w:r>
      <w:r w:rsidRPr="00D84C3E">
        <w:rPr>
          <w:rFonts w:cs="Arial"/>
          <w:sz w:val="20"/>
          <w:szCs w:val="20"/>
        </w:rPr>
        <w:t xml:space="preserve"> </w:t>
      </w:r>
      <w:r w:rsidRPr="00D84C3E">
        <w:rPr>
          <w:rFonts w:cs="Arial"/>
          <w:sz w:val="20"/>
          <w:szCs w:val="20"/>
        </w:rPr>
        <w:t>k zamezení šíření nebezpečné nákazy –</w:t>
      </w:r>
      <w:r w:rsidRPr="00D84C3E">
        <w:rPr>
          <w:rFonts w:cs="Arial"/>
          <w:sz w:val="20"/>
          <w:szCs w:val="20"/>
        </w:rPr>
        <w:t xml:space="preserve"> </w:t>
      </w:r>
      <w:r w:rsidRPr="00D84C3E">
        <w:rPr>
          <w:rFonts w:cs="Arial"/>
          <w:sz w:val="20"/>
          <w:szCs w:val="20"/>
          <w:u w:val="single"/>
        </w:rPr>
        <w:t>moru včelího plodu</w:t>
      </w:r>
      <w:r w:rsidRPr="00D84C3E">
        <w:rPr>
          <w:rFonts w:cs="Arial"/>
          <w:sz w:val="20"/>
          <w:szCs w:val="20"/>
        </w:rPr>
        <w:t xml:space="preserve">, kterého ohniskem bylo </w:t>
      </w:r>
      <w:r w:rsidRPr="00D84C3E">
        <w:rPr>
          <w:rFonts w:cs="Arial"/>
          <w:sz w:val="20"/>
          <w:szCs w:val="20"/>
        </w:rPr>
        <w:t xml:space="preserve">vymezeno </w:t>
      </w:r>
      <w:r w:rsidRPr="00D84C3E">
        <w:rPr>
          <w:rFonts w:cs="Arial"/>
          <w:sz w:val="20"/>
          <w:szCs w:val="20"/>
          <w:u w:val="single"/>
        </w:rPr>
        <w:t>stanoviště</w:t>
      </w:r>
      <w:r w:rsidRPr="00D84C3E">
        <w:rPr>
          <w:rFonts w:cs="Arial"/>
          <w:sz w:val="20"/>
          <w:szCs w:val="20"/>
        </w:rPr>
        <w:t xml:space="preserve"> chovu včel </w:t>
      </w:r>
      <w:proofErr w:type="spellStart"/>
      <w:r w:rsidRPr="00D84C3E">
        <w:rPr>
          <w:rFonts w:cs="Arial"/>
          <w:sz w:val="20"/>
          <w:szCs w:val="20"/>
        </w:rPr>
        <w:t>reg</w:t>
      </w:r>
      <w:proofErr w:type="spellEnd"/>
      <w:r w:rsidRPr="00D84C3E">
        <w:rPr>
          <w:rFonts w:cs="Arial"/>
          <w:sz w:val="20"/>
          <w:szCs w:val="20"/>
        </w:rPr>
        <w:t xml:space="preserve">. </w:t>
      </w:r>
      <w:proofErr w:type="gramStart"/>
      <w:r w:rsidRPr="00D84C3E">
        <w:rPr>
          <w:rFonts w:cs="Arial"/>
          <w:sz w:val="20"/>
          <w:szCs w:val="20"/>
        </w:rPr>
        <w:t>č.</w:t>
      </w:r>
      <w:proofErr w:type="gramEnd"/>
      <w:r w:rsidRPr="00D84C3E">
        <w:rPr>
          <w:rFonts w:cs="Arial"/>
          <w:sz w:val="20"/>
          <w:szCs w:val="20"/>
        </w:rPr>
        <w:t xml:space="preserve"> CZ 90150612v k. </w:t>
      </w:r>
      <w:proofErr w:type="spellStart"/>
      <w:r w:rsidRPr="00D84C3E">
        <w:rPr>
          <w:rFonts w:cs="Arial"/>
          <w:sz w:val="20"/>
          <w:szCs w:val="20"/>
        </w:rPr>
        <w:t>ú.</w:t>
      </w:r>
      <w:proofErr w:type="spellEnd"/>
      <w:r w:rsidRPr="00D84C3E">
        <w:rPr>
          <w:rFonts w:cs="Arial"/>
          <w:sz w:val="20"/>
          <w:szCs w:val="20"/>
        </w:rPr>
        <w:t xml:space="preserve"> </w:t>
      </w:r>
      <w:r w:rsidRPr="00D84C3E">
        <w:rPr>
          <w:rFonts w:cs="Arial"/>
          <w:sz w:val="20"/>
          <w:szCs w:val="20"/>
          <w:u w:val="single"/>
        </w:rPr>
        <w:t>Stará Rudná</w:t>
      </w:r>
      <w:r w:rsidRPr="00D84C3E">
        <w:rPr>
          <w:rFonts w:cs="Arial"/>
          <w:sz w:val="20"/>
          <w:szCs w:val="20"/>
        </w:rPr>
        <w:t xml:space="preserve"> (</w:t>
      </w:r>
      <w:proofErr w:type="gramStart"/>
      <w:r w:rsidRPr="00D84C3E">
        <w:rPr>
          <w:rFonts w:cs="Arial"/>
          <w:sz w:val="20"/>
          <w:szCs w:val="20"/>
        </w:rPr>
        <w:t>743372)2)</w:t>
      </w:r>
      <w:r w:rsidRPr="00D84C3E">
        <w:rPr>
          <w:rFonts w:cs="Arial"/>
          <w:sz w:val="20"/>
          <w:szCs w:val="20"/>
        </w:rPr>
        <w:t xml:space="preserve">  </w:t>
      </w:r>
      <w:r w:rsidRPr="00D84C3E">
        <w:rPr>
          <w:rFonts w:cs="Arial"/>
          <w:b/>
          <w:sz w:val="20"/>
          <w:szCs w:val="20"/>
        </w:rPr>
        <w:t>nařizuje</w:t>
      </w:r>
      <w:proofErr w:type="gramEnd"/>
      <w:r w:rsidRPr="00D84C3E">
        <w:rPr>
          <w:rFonts w:cs="Arial"/>
          <w:b/>
          <w:sz w:val="20"/>
          <w:szCs w:val="20"/>
        </w:rPr>
        <w:t xml:space="preserve">  mimořádní  veterinární opatření</w:t>
      </w:r>
      <w:r w:rsidRPr="00D84C3E">
        <w:rPr>
          <w:rFonts w:cs="Arial"/>
          <w:sz w:val="20"/>
          <w:szCs w:val="20"/>
        </w:rPr>
        <w:t>, a to</w:t>
      </w:r>
    </w:p>
    <w:p w:rsidR="00D84C3E" w:rsidRDefault="00D84C3E" w:rsidP="00F17E3C">
      <w:pPr>
        <w:jc w:val="both"/>
        <w:rPr>
          <w:rFonts w:cs="Arial"/>
          <w:sz w:val="20"/>
          <w:szCs w:val="20"/>
        </w:rPr>
      </w:pPr>
      <w:r w:rsidRPr="00D84C3E">
        <w:rPr>
          <w:rFonts w:cs="Arial"/>
          <w:sz w:val="20"/>
          <w:szCs w:val="20"/>
        </w:rPr>
        <w:t>1)Zakazují se přesuny včel a včelstev ze stanoveného ochranného pásma.</w:t>
      </w:r>
    </w:p>
    <w:p w:rsidR="00D84C3E" w:rsidRDefault="00D84C3E" w:rsidP="00F17E3C">
      <w:pPr>
        <w:jc w:val="both"/>
        <w:rPr>
          <w:rFonts w:cs="Arial"/>
          <w:sz w:val="20"/>
          <w:szCs w:val="20"/>
        </w:rPr>
      </w:pPr>
      <w:r w:rsidRPr="00D84C3E">
        <w:rPr>
          <w:rFonts w:cs="Arial"/>
          <w:sz w:val="20"/>
          <w:szCs w:val="20"/>
        </w:rPr>
        <w:t xml:space="preserve">2)Přemístění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na původce moru včelího plodu ne starším 12 měsíců. Směsné vzorky </w:t>
      </w:r>
      <w:proofErr w:type="gramStart"/>
      <w:r w:rsidRPr="00D84C3E">
        <w:rPr>
          <w:rFonts w:cs="Arial"/>
          <w:sz w:val="20"/>
          <w:szCs w:val="20"/>
        </w:rPr>
        <w:t>měli jsou</w:t>
      </w:r>
      <w:proofErr w:type="gramEnd"/>
      <w:r w:rsidRPr="00D84C3E">
        <w:rPr>
          <w:rFonts w:cs="Arial"/>
          <w:sz w:val="20"/>
          <w:szCs w:val="20"/>
        </w:rPr>
        <w:t xml:space="preserve"> odebírány ze stanoviště, ze kterého jsou včely a včelstva přemísťována.</w:t>
      </w:r>
    </w:p>
    <w:p w:rsidR="00D84C3E" w:rsidRDefault="00D84C3E" w:rsidP="00F17E3C">
      <w:pPr>
        <w:jc w:val="both"/>
        <w:rPr>
          <w:rFonts w:cs="Arial"/>
          <w:sz w:val="20"/>
          <w:szCs w:val="20"/>
        </w:rPr>
      </w:pPr>
      <w:r w:rsidRPr="00D84C3E">
        <w:rPr>
          <w:rFonts w:cs="Arial"/>
          <w:sz w:val="20"/>
          <w:szCs w:val="20"/>
        </w:rPr>
        <w:t xml:space="preserve">3)Přemístění včel a včelstev do ochranného pásma z území prostého nákazy je možné jen u včel a včelstev pocházejících ze stanoviště vyšetřeného na mor včelího plodu s negativním výsledkem, kdy </w:t>
      </w:r>
      <w:proofErr w:type="gramStart"/>
      <w:r w:rsidRPr="00D84C3E">
        <w:rPr>
          <w:rFonts w:cs="Arial"/>
          <w:sz w:val="20"/>
          <w:szCs w:val="20"/>
        </w:rPr>
        <w:t>musí</w:t>
      </w:r>
      <w:proofErr w:type="gramEnd"/>
      <w:r w:rsidRPr="00D84C3E">
        <w:rPr>
          <w:rFonts w:cs="Arial"/>
          <w:sz w:val="20"/>
          <w:szCs w:val="20"/>
        </w:rPr>
        <w:t xml:space="preserve"> být vzorek směsného vzorku včelí </w:t>
      </w:r>
      <w:proofErr w:type="gramStart"/>
      <w:r w:rsidRPr="00D84C3E">
        <w:rPr>
          <w:rFonts w:cs="Arial"/>
          <w:sz w:val="20"/>
          <w:szCs w:val="20"/>
        </w:rPr>
        <w:t>měli</w:t>
      </w:r>
      <w:proofErr w:type="gramEnd"/>
      <w:r w:rsidRPr="00D84C3E">
        <w:rPr>
          <w:rFonts w:cs="Arial"/>
          <w:sz w:val="20"/>
          <w:szCs w:val="20"/>
        </w:rPr>
        <w:t xml:space="preserve"> (1 vzorek maximálně od 25 včelstev) odebrán v době 12 měsíců před předpokládaným přemístěním.</w:t>
      </w:r>
    </w:p>
    <w:p w:rsidR="00D84C3E" w:rsidRDefault="00D84C3E" w:rsidP="00F17E3C">
      <w:pPr>
        <w:jc w:val="both"/>
        <w:rPr>
          <w:rFonts w:cs="Arial"/>
          <w:sz w:val="20"/>
          <w:szCs w:val="20"/>
        </w:rPr>
      </w:pPr>
      <w:r w:rsidRPr="00D84C3E">
        <w:rPr>
          <w:rFonts w:cs="Arial"/>
          <w:sz w:val="20"/>
          <w:szCs w:val="20"/>
        </w:rPr>
        <w:t xml:space="preserve">4)Všem chovatelům včel se </w:t>
      </w:r>
      <w:proofErr w:type="gramStart"/>
      <w:r w:rsidRPr="00D84C3E">
        <w:rPr>
          <w:rFonts w:cs="Arial"/>
          <w:sz w:val="20"/>
          <w:szCs w:val="20"/>
        </w:rPr>
        <w:t>nařizuje</w:t>
      </w:r>
      <w:proofErr w:type="gramEnd"/>
      <w:r w:rsidRPr="00D84C3E">
        <w:rPr>
          <w:rFonts w:cs="Arial"/>
          <w:sz w:val="20"/>
          <w:szCs w:val="20"/>
        </w:rPr>
        <w:t xml:space="preserve"> zajistit odběr vzorků včelí </w:t>
      </w:r>
      <w:proofErr w:type="gramStart"/>
      <w:r w:rsidRPr="00D84C3E">
        <w:rPr>
          <w:rFonts w:cs="Arial"/>
          <w:sz w:val="20"/>
          <w:szCs w:val="20"/>
        </w:rPr>
        <w:t>měli</w:t>
      </w:r>
      <w:proofErr w:type="gramEnd"/>
      <w:r w:rsidRPr="00D84C3E">
        <w:rPr>
          <w:rFonts w:cs="Arial"/>
          <w:sz w:val="20"/>
          <w:szCs w:val="20"/>
        </w:rPr>
        <w:t xml:space="preserve"> od všech včelstev na stanovištích umístěných v</w:t>
      </w:r>
      <w:r>
        <w:rPr>
          <w:rFonts w:cs="Arial"/>
          <w:sz w:val="20"/>
          <w:szCs w:val="20"/>
        </w:rPr>
        <w:t xml:space="preserve"> </w:t>
      </w:r>
      <w:r w:rsidRPr="00D84C3E">
        <w:rPr>
          <w:rFonts w:cs="Arial"/>
          <w:sz w:val="20"/>
          <w:szCs w:val="20"/>
        </w:rPr>
        <w:t xml:space="preserve">ochranném pásmu, pokud toto vyšetření na původce moru včelího plodu nebylo již provedeno v posledních 12 měsících před účinností tohoto nařízení. Vyšetření se provede dle kódu EpM160 Metodiky kontroly zdraví a nařízené vakcinace na rok 2019, kdy se </w:t>
      </w:r>
      <w:proofErr w:type="gramStart"/>
      <w:r w:rsidRPr="00D84C3E">
        <w:rPr>
          <w:rFonts w:cs="Arial"/>
          <w:sz w:val="20"/>
          <w:szCs w:val="20"/>
        </w:rPr>
        <w:t>jedná</w:t>
      </w:r>
      <w:proofErr w:type="gramEnd"/>
      <w:r w:rsidRPr="00D84C3E">
        <w:rPr>
          <w:rFonts w:cs="Arial"/>
          <w:sz w:val="20"/>
          <w:szCs w:val="20"/>
        </w:rPr>
        <w:t xml:space="preserve"> o vyšetření vzorků </w:t>
      </w:r>
      <w:proofErr w:type="gramStart"/>
      <w:r w:rsidRPr="00D84C3E">
        <w:rPr>
          <w:rFonts w:cs="Arial"/>
          <w:sz w:val="20"/>
          <w:szCs w:val="20"/>
        </w:rPr>
        <w:t>měli</w:t>
      </w:r>
      <w:proofErr w:type="gramEnd"/>
      <w:r w:rsidRPr="00D84C3E">
        <w:rPr>
          <w:rFonts w:cs="Arial"/>
          <w:sz w:val="20"/>
          <w:szCs w:val="20"/>
        </w:rPr>
        <w:t xml:space="preserve"> na původce moru včelího plodu odebraných od všech včelstev na stanovištích v</w:t>
      </w:r>
      <w:r>
        <w:rPr>
          <w:rFonts w:cs="Arial"/>
          <w:sz w:val="20"/>
          <w:szCs w:val="20"/>
        </w:rPr>
        <w:t xml:space="preserve"> </w:t>
      </w:r>
      <w:r w:rsidRPr="00D84C3E">
        <w:rPr>
          <w:rFonts w:cs="Arial"/>
          <w:sz w:val="20"/>
          <w:szCs w:val="20"/>
        </w:rPr>
        <w:t>ochranném pásmu. Jeden směsn</w:t>
      </w:r>
      <w:r>
        <w:rPr>
          <w:rFonts w:cs="Arial"/>
          <w:sz w:val="20"/>
          <w:szCs w:val="20"/>
        </w:rPr>
        <w:t xml:space="preserve">ý vzorek může obsahovat včelí med </w:t>
      </w:r>
      <w:r w:rsidRPr="00D84C3E">
        <w:rPr>
          <w:rFonts w:cs="Arial"/>
          <w:sz w:val="20"/>
          <w:szCs w:val="20"/>
        </w:rPr>
        <w:t>nejvýše od 10 včelstev. Směsné vzorky budou předány k vyšetření v</w:t>
      </w:r>
      <w:r>
        <w:rPr>
          <w:rFonts w:cs="Arial"/>
          <w:sz w:val="20"/>
          <w:szCs w:val="20"/>
        </w:rPr>
        <w:t xml:space="preserve"> </w:t>
      </w:r>
      <w:r w:rsidRPr="00D84C3E">
        <w:rPr>
          <w:rFonts w:cs="Arial"/>
          <w:sz w:val="20"/>
          <w:szCs w:val="20"/>
        </w:rPr>
        <w:t xml:space="preserve">laboratoři, která splňuje podmínky § 52 odst. 3 veterinárního zákona (dále </w:t>
      </w:r>
      <w:proofErr w:type="gramStart"/>
      <w:r w:rsidRPr="00D84C3E">
        <w:rPr>
          <w:rFonts w:cs="Arial"/>
          <w:sz w:val="20"/>
          <w:szCs w:val="20"/>
        </w:rPr>
        <w:t>jen ,,schválená</w:t>
      </w:r>
      <w:proofErr w:type="gramEnd"/>
      <w:r w:rsidRPr="00D84C3E">
        <w:rPr>
          <w:rFonts w:cs="Arial"/>
          <w:sz w:val="20"/>
          <w:szCs w:val="20"/>
        </w:rPr>
        <w:t xml:space="preserve"> laboratoř“). Požadavek na vyšetření moru včelího plodu dle kódu EpM160 musí být řádně vyznačen na objednávce k vyšetření i na obalu vzorků. Předání vzorků k vyšetření ve schválené laboratoři se nařizuje provést nejpozději do </w:t>
      </w:r>
      <w:proofErr w:type="gramStart"/>
      <w:r w:rsidRPr="00D84C3E">
        <w:rPr>
          <w:rFonts w:cs="Arial"/>
          <w:sz w:val="20"/>
          <w:szCs w:val="20"/>
        </w:rPr>
        <w:t>12.07.2019</w:t>
      </w:r>
      <w:proofErr w:type="gramEnd"/>
      <w:r w:rsidRPr="00D84C3E">
        <w:rPr>
          <w:rFonts w:cs="Arial"/>
          <w:sz w:val="20"/>
          <w:szCs w:val="20"/>
        </w:rPr>
        <w:t xml:space="preserve">. Odběr vzorků se provádí následujícím způsobem: Chovatelé </w:t>
      </w:r>
      <w:proofErr w:type="gramStart"/>
      <w:r w:rsidRPr="00D84C3E">
        <w:rPr>
          <w:rFonts w:cs="Arial"/>
          <w:sz w:val="20"/>
          <w:szCs w:val="20"/>
        </w:rPr>
        <w:t>vloží</w:t>
      </w:r>
      <w:proofErr w:type="gramEnd"/>
      <w:r w:rsidRPr="00D84C3E">
        <w:rPr>
          <w:rFonts w:cs="Arial"/>
          <w:sz w:val="20"/>
          <w:szCs w:val="20"/>
        </w:rPr>
        <w:t xml:space="preserve"> způsobem předepsaným pro vzorkování do všech včelstev chovaných v ochranném pásmu jednorázové podložky určené k odběru vzorků včelí </w:t>
      </w:r>
      <w:proofErr w:type="gramStart"/>
      <w:r w:rsidRPr="00D84C3E">
        <w:rPr>
          <w:rFonts w:cs="Arial"/>
          <w:sz w:val="20"/>
          <w:szCs w:val="20"/>
        </w:rPr>
        <w:t>měli</w:t>
      </w:r>
      <w:proofErr w:type="gramEnd"/>
      <w:r w:rsidRPr="00D84C3E">
        <w:rPr>
          <w:rFonts w:cs="Arial"/>
          <w:sz w:val="20"/>
          <w:szCs w:val="20"/>
        </w:rPr>
        <w:t xml:space="preserve"> ve vegetačním období. Po 14 dnech od umístění jednorázových podložek do včelstev je chovatelé předepsaným způsobem pro vzorkování vyjmou, zabalí, řádně označí a směsné vzorky včelí </w:t>
      </w:r>
      <w:proofErr w:type="gramStart"/>
      <w:r w:rsidRPr="00D84C3E">
        <w:rPr>
          <w:rFonts w:cs="Arial"/>
          <w:sz w:val="20"/>
          <w:szCs w:val="20"/>
        </w:rPr>
        <w:t>měli předají</w:t>
      </w:r>
      <w:proofErr w:type="gramEnd"/>
      <w:r w:rsidRPr="00D84C3E">
        <w:rPr>
          <w:rFonts w:cs="Arial"/>
          <w:sz w:val="20"/>
          <w:szCs w:val="20"/>
        </w:rPr>
        <w:t xml:space="preserve"> schválené laboratoři.</w:t>
      </w:r>
    </w:p>
    <w:p w:rsidR="00D84C3E" w:rsidRDefault="00D84C3E" w:rsidP="00F17E3C">
      <w:pPr>
        <w:jc w:val="both"/>
        <w:rPr>
          <w:rFonts w:cs="Arial"/>
          <w:sz w:val="20"/>
          <w:szCs w:val="20"/>
        </w:rPr>
      </w:pPr>
      <w:r w:rsidRPr="00D84C3E">
        <w:rPr>
          <w:rFonts w:cs="Arial"/>
          <w:sz w:val="20"/>
          <w:szCs w:val="20"/>
        </w:rPr>
        <w:t>5)Všem chovatelům včel se nařizuje provést druhý odběr vzorků směsné včelí zimní měli od všech včelstev na stanovištích umístěných v</w:t>
      </w:r>
      <w:r>
        <w:rPr>
          <w:rFonts w:cs="Arial"/>
          <w:sz w:val="20"/>
          <w:szCs w:val="20"/>
        </w:rPr>
        <w:t xml:space="preserve"> </w:t>
      </w:r>
      <w:r w:rsidRPr="00D84C3E">
        <w:rPr>
          <w:rFonts w:cs="Arial"/>
          <w:sz w:val="20"/>
          <w:szCs w:val="20"/>
        </w:rPr>
        <w:t xml:space="preserve">ochranném pásmu (jeden směsný vzorek </w:t>
      </w:r>
      <w:proofErr w:type="gramStart"/>
      <w:r w:rsidRPr="00D84C3E">
        <w:rPr>
          <w:rFonts w:cs="Arial"/>
          <w:sz w:val="20"/>
          <w:szCs w:val="20"/>
        </w:rPr>
        <w:t>může</w:t>
      </w:r>
      <w:proofErr w:type="gramEnd"/>
      <w:r w:rsidRPr="00D84C3E">
        <w:rPr>
          <w:rFonts w:cs="Arial"/>
          <w:sz w:val="20"/>
          <w:szCs w:val="20"/>
        </w:rPr>
        <w:t xml:space="preserve"> obsahovat včelí </w:t>
      </w:r>
      <w:proofErr w:type="gramStart"/>
      <w:r w:rsidRPr="00D84C3E">
        <w:rPr>
          <w:rFonts w:cs="Arial"/>
          <w:sz w:val="20"/>
          <w:szCs w:val="20"/>
        </w:rPr>
        <w:t>měl</w:t>
      </w:r>
      <w:proofErr w:type="gramEnd"/>
      <w:r w:rsidRPr="00D84C3E">
        <w:rPr>
          <w:rFonts w:cs="Arial"/>
          <w:sz w:val="20"/>
          <w:szCs w:val="20"/>
        </w:rPr>
        <w:t xml:space="preserve"> nejvýše od 10 </w:t>
      </w:r>
      <w:r w:rsidRPr="00D84C3E">
        <w:rPr>
          <w:rFonts w:cs="Arial"/>
          <w:sz w:val="20"/>
          <w:szCs w:val="20"/>
        </w:rPr>
        <w:lastRenderedPageBreak/>
        <w:t xml:space="preserve">včelstev). Vzorky se odebírají nejdříve 30 dní po posledním vložení ometených čistých podložek na dna úlů a předají se k vyšetření ve schválené laboratoři v termínu nejpozději do </w:t>
      </w:r>
      <w:proofErr w:type="gramStart"/>
      <w:r w:rsidRPr="00D84C3E">
        <w:rPr>
          <w:rFonts w:cs="Arial"/>
          <w:sz w:val="20"/>
          <w:szCs w:val="20"/>
        </w:rPr>
        <w:t>15.02.2020</w:t>
      </w:r>
      <w:proofErr w:type="gramEnd"/>
      <w:r w:rsidRPr="00D84C3E">
        <w:rPr>
          <w:rFonts w:cs="Arial"/>
          <w:sz w:val="20"/>
          <w:szCs w:val="20"/>
        </w:rPr>
        <w:t>. Požadavek na vyšetření moru včelího plodu dle kódu EpM160 musí být řádně vyznačen na objednávce k vyšetření i na obalu vzorků.</w:t>
      </w:r>
    </w:p>
    <w:p w:rsidR="00D84C3E" w:rsidRDefault="00242EB1" w:rsidP="00F17E3C">
      <w:pPr>
        <w:jc w:val="both"/>
        <w:rPr>
          <w:rFonts w:cs="Arial"/>
          <w:sz w:val="20"/>
          <w:szCs w:val="20"/>
        </w:rPr>
      </w:pPr>
      <w:r>
        <w:rPr>
          <w:noProof/>
          <w:lang w:eastAsia="cs-CZ"/>
        </w:rPr>
        <w:drawing>
          <wp:anchor distT="0" distB="0" distL="114300" distR="114300" simplePos="0" relativeHeight="251663360" behindDoc="1" locked="0" layoutInCell="1" allowOverlap="1">
            <wp:simplePos x="0" y="0"/>
            <wp:positionH relativeFrom="column">
              <wp:posOffset>4510405</wp:posOffset>
            </wp:positionH>
            <wp:positionV relativeFrom="paragraph">
              <wp:posOffset>704215</wp:posOffset>
            </wp:positionV>
            <wp:extent cx="952500" cy="685800"/>
            <wp:effectExtent l="0" t="0" r="0" b="0"/>
            <wp:wrapTight wrapText="bothSides">
              <wp:wrapPolygon edited="0">
                <wp:start x="6912" y="0"/>
                <wp:lineTo x="3888" y="3000"/>
                <wp:lineTo x="432" y="8400"/>
                <wp:lineTo x="0" y="21000"/>
                <wp:lineTo x="4752" y="21000"/>
                <wp:lineTo x="16416" y="19800"/>
                <wp:lineTo x="21168" y="13800"/>
                <wp:lineTo x="21168" y="600"/>
                <wp:lineTo x="11232" y="0"/>
                <wp:lineTo x="6912" y="0"/>
              </wp:wrapPolygon>
            </wp:wrapTight>
            <wp:docPr id="7" name="obrázek 2"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visející obráze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C3E" w:rsidRPr="00D84C3E">
        <w:rPr>
          <w:rFonts w:cs="Arial"/>
          <w:sz w:val="20"/>
          <w:szCs w:val="20"/>
        </w:rPr>
        <w:t xml:space="preserve">6)Všem chovatelům včel v ochranném pásmu se nařizuje při podezření z výskytu nebezpečné nákazy moru včelího plodu, včetně zjištění pozitivních výsledků bakteriologického vyšetření vzorků úlové měli nebo vzorků medu na původce moru včelího plodu, o uvedených skutečnostech neprodleně uvědomit Krajskou veterinární správu Státní veterinární správy pro Moravskoslezský kraj prostřednictvím těchto možných kontaktů: tel. č. +420 596 781 910, ID datové schránky: vc98dh6, e-mail: </w:t>
      </w:r>
      <w:hyperlink r:id="rId10" w:history="1">
        <w:r w:rsidR="00D84C3E" w:rsidRPr="003D45CE">
          <w:rPr>
            <w:rStyle w:val="Hypertextovodkaz"/>
            <w:rFonts w:cs="Arial"/>
            <w:sz w:val="20"/>
            <w:szCs w:val="20"/>
          </w:rPr>
          <w:t>epodatelna.kvst@svscr.cz</w:t>
        </w:r>
      </w:hyperlink>
      <w:r w:rsidR="00D84C3E" w:rsidRPr="00D84C3E">
        <w:rPr>
          <w:rFonts w:cs="Arial"/>
          <w:sz w:val="20"/>
          <w:szCs w:val="20"/>
        </w:rPr>
        <w:t xml:space="preserve"> </w:t>
      </w:r>
    </w:p>
    <w:p w:rsidR="00D84C3E" w:rsidRPr="00D84C3E" w:rsidRDefault="00D84C3E" w:rsidP="00F17E3C">
      <w:pPr>
        <w:jc w:val="both"/>
        <w:rPr>
          <w:rFonts w:cs="Arial"/>
          <w:sz w:val="20"/>
          <w:szCs w:val="20"/>
        </w:rPr>
      </w:pPr>
      <w:r w:rsidRPr="00D84C3E">
        <w:rPr>
          <w:rFonts w:cs="Arial"/>
          <w:sz w:val="20"/>
          <w:szCs w:val="20"/>
        </w:rPr>
        <w:t>7)Mor včelího plodu je zakázáno léčit</w:t>
      </w:r>
    </w:p>
    <w:p w:rsidR="006E3AF7" w:rsidRPr="00D84C3E" w:rsidRDefault="00D84C3E" w:rsidP="00F17E3C">
      <w:pPr>
        <w:jc w:val="both"/>
        <w:rPr>
          <w:rFonts w:cs="Arial"/>
          <w:sz w:val="20"/>
          <w:szCs w:val="20"/>
        </w:rPr>
      </w:pPr>
      <w:r w:rsidRPr="00D84C3E">
        <w:rPr>
          <w:rFonts w:cs="Arial"/>
          <w:sz w:val="20"/>
          <w:szCs w:val="20"/>
        </w:rPr>
        <w:t xml:space="preserve">Ochranné pásmo bylo vymezeno: </w:t>
      </w:r>
    </w:p>
    <w:p w:rsidR="006E3AF7" w:rsidRPr="00D84C3E" w:rsidRDefault="006E3AF7" w:rsidP="00F17E3C">
      <w:pPr>
        <w:jc w:val="both"/>
        <w:rPr>
          <w:sz w:val="20"/>
          <w:szCs w:val="20"/>
        </w:rPr>
      </w:pPr>
      <w:r w:rsidRPr="00D84C3E">
        <w:rPr>
          <w:rFonts w:cs="Arial"/>
          <w:sz w:val="20"/>
          <w:szCs w:val="20"/>
        </w:rPr>
        <w:t xml:space="preserve">Staré Město u </w:t>
      </w:r>
      <w:proofErr w:type="gramStart"/>
      <w:r w:rsidRPr="00D84C3E">
        <w:rPr>
          <w:rFonts w:cs="Arial"/>
          <w:sz w:val="20"/>
          <w:szCs w:val="20"/>
        </w:rPr>
        <w:t>Bruntálu(613312</w:t>
      </w:r>
      <w:proofErr w:type="gramEnd"/>
      <w:r w:rsidRPr="00D84C3E">
        <w:rPr>
          <w:rFonts w:cs="Arial"/>
          <w:sz w:val="20"/>
          <w:szCs w:val="20"/>
        </w:rPr>
        <w:t xml:space="preserve">), Malá </w:t>
      </w:r>
      <w:proofErr w:type="spellStart"/>
      <w:r w:rsidRPr="00D84C3E">
        <w:rPr>
          <w:rFonts w:cs="Arial"/>
          <w:sz w:val="20"/>
          <w:szCs w:val="20"/>
        </w:rPr>
        <w:t>Véska</w:t>
      </w:r>
      <w:proofErr w:type="spellEnd"/>
      <w:r w:rsidR="00D84C3E">
        <w:rPr>
          <w:rFonts w:cs="Arial"/>
          <w:sz w:val="20"/>
          <w:szCs w:val="20"/>
        </w:rPr>
        <w:t xml:space="preserve"> </w:t>
      </w:r>
      <w:r w:rsidRPr="00D84C3E">
        <w:rPr>
          <w:rFonts w:cs="Arial"/>
          <w:sz w:val="20"/>
          <w:szCs w:val="20"/>
        </w:rPr>
        <w:t>(613321), Nová Rudná (743356), Podlesí pod Pradědem (743364), Stará Rudná (743372), Stará Voda v Jeseníkách (760447), Světlá ve Slezsku (760463)</w:t>
      </w:r>
    </w:p>
    <w:p w:rsidR="006E3AF7" w:rsidRDefault="00D84C3E" w:rsidP="00F17E3C">
      <w:pPr>
        <w:jc w:val="both"/>
        <w:rPr>
          <w:rFonts w:ascii="Arial" w:hAnsi="Arial" w:cs="Arial"/>
          <w:sz w:val="25"/>
          <w:szCs w:val="25"/>
        </w:rPr>
      </w:pPr>
      <w:r w:rsidRPr="00D84C3E">
        <w:rPr>
          <w:rFonts w:cs="Arial"/>
          <w:sz w:val="20"/>
          <w:szCs w:val="20"/>
        </w:rPr>
        <w:t>Za nesplnění nebo porušení povinností vyplývajících z těchto mimořádných veterinárních opatření může správní orgán podle ustanovení § 71 nebo § 72 veterinárního zákona uložit pokutu až do výše:</w:t>
      </w:r>
      <w:r>
        <w:rPr>
          <w:rFonts w:cs="Arial"/>
          <w:sz w:val="20"/>
          <w:szCs w:val="20"/>
        </w:rPr>
        <w:t xml:space="preserve"> </w:t>
      </w:r>
      <w:r w:rsidRPr="00D84C3E">
        <w:rPr>
          <w:rFonts w:cs="Arial"/>
          <w:sz w:val="20"/>
          <w:szCs w:val="20"/>
        </w:rPr>
        <w:t>a) 100 000 Kč, jde-li o fyzickou osobu, b) 2 000 000 Kč, jde-li o právnickou osobu nebo podnikající fyzickou osobu</w:t>
      </w:r>
      <w:r>
        <w:rPr>
          <w:rFonts w:ascii="Arial" w:hAnsi="Arial" w:cs="Arial"/>
          <w:sz w:val="25"/>
          <w:szCs w:val="25"/>
        </w:rPr>
        <w:t>.</w:t>
      </w:r>
    </w:p>
    <w:p w:rsidR="003A1737" w:rsidRDefault="003A1737" w:rsidP="00F17E3C">
      <w:pPr>
        <w:jc w:val="both"/>
        <w:rPr>
          <w:rFonts w:ascii="Arial" w:hAnsi="Arial" w:cs="Arial"/>
          <w:sz w:val="25"/>
          <w:szCs w:val="25"/>
        </w:rPr>
      </w:pPr>
    </w:p>
    <w:p w:rsidR="003A1737" w:rsidRPr="00D84C3E" w:rsidRDefault="003A1737" w:rsidP="003A1737">
      <w:pPr>
        <w:jc w:val="both"/>
        <w:rPr>
          <w:sz w:val="20"/>
          <w:szCs w:val="20"/>
        </w:rPr>
      </w:pPr>
      <w:r>
        <w:rPr>
          <w:rFonts w:ascii="Arial" w:hAnsi="Arial" w:cs="Arial"/>
          <w:sz w:val="25"/>
          <w:szCs w:val="25"/>
        </w:rPr>
        <w:t>☼</w:t>
      </w:r>
      <w:r>
        <w:rPr>
          <w:rFonts w:ascii="Arial" w:hAnsi="Arial" w:cs="Arial"/>
          <w:sz w:val="25"/>
          <w:szCs w:val="25"/>
        </w:rPr>
        <w:t>☼☼☼☼☼☼☼☼☼☼☼☼☼☼☼☼☼☼☼☼☼☼☼☼☼☼☼☼☼☼☼☼☼☼</w:t>
      </w:r>
    </w:p>
    <w:p w:rsidR="003A1737" w:rsidRPr="00D84C3E" w:rsidRDefault="003A1737" w:rsidP="003A1737">
      <w:pPr>
        <w:jc w:val="both"/>
        <w:rPr>
          <w:sz w:val="20"/>
          <w:szCs w:val="20"/>
        </w:rPr>
      </w:pPr>
    </w:p>
    <w:p w:rsidR="003A1737" w:rsidRPr="00D84C3E" w:rsidRDefault="003A1737" w:rsidP="003A1737">
      <w:pPr>
        <w:jc w:val="both"/>
        <w:rPr>
          <w:sz w:val="20"/>
          <w:szCs w:val="20"/>
        </w:rPr>
      </w:pPr>
    </w:p>
    <w:p w:rsidR="003A1737" w:rsidRPr="00D84C3E" w:rsidRDefault="003A1737" w:rsidP="003A1737">
      <w:pPr>
        <w:jc w:val="both"/>
        <w:rPr>
          <w:sz w:val="20"/>
          <w:szCs w:val="20"/>
        </w:rPr>
      </w:pPr>
    </w:p>
    <w:p w:rsidR="00E367EE" w:rsidRDefault="003A1737" w:rsidP="003A1737">
      <w:pPr>
        <w:jc w:val="center"/>
        <w:rPr>
          <w:sz w:val="20"/>
          <w:szCs w:val="20"/>
        </w:rPr>
      </w:pPr>
      <w:r>
        <w:rPr>
          <w:noProof/>
          <w:lang w:eastAsia="cs-CZ"/>
        </w:rPr>
        <w:drawing>
          <wp:inline distT="0" distB="0" distL="0" distR="0" wp14:anchorId="3C73F11E" wp14:editId="46F5DEC5">
            <wp:extent cx="4503420" cy="4167343"/>
            <wp:effectExtent l="0" t="0" r="0" b="5080"/>
            <wp:docPr id="2" name="obrázek 1" descr="Na obrázku může bý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obrázku může být: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2382" cy="4194144"/>
                    </a:xfrm>
                    <a:prstGeom prst="rect">
                      <a:avLst/>
                    </a:prstGeom>
                    <a:noFill/>
                    <a:ln>
                      <a:noFill/>
                    </a:ln>
                  </pic:spPr>
                </pic:pic>
              </a:graphicData>
            </a:graphic>
          </wp:inline>
        </w:drawing>
      </w:r>
    </w:p>
    <w:p w:rsidR="003A1737" w:rsidRDefault="003A1737" w:rsidP="003A1737">
      <w:pPr>
        <w:rPr>
          <w:sz w:val="24"/>
          <w:szCs w:val="24"/>
          <w:u w:val="single"/>
        </w:rPr>
      </w:pPr>
      <w:r w:rsidRPr="003A1737">
        <w:rPr>
          <w:sz w:val="24"/>
          <w:szCs w:val="24"/>
          <w:u w:val="single"/>
        </w:rPr>
        <w:lastRenderedPageBreak/>
        <w:t>Společenská rubrika</w:t>
      </w:r>
    </w:p>
    <w:p w:rsidR="003A1737" w:rsidRPr="003A1737" w:rsidRDefault="003A1737" w:rsidP="003A1737">
      <w:pPr>
        <w:rPr>
          <w:sz w:val="24"/>
          <w:szCs w:val="24"/>
          <w:u w:val="single"/>
        </w:rPr>
      </w:pPr>
    </w:p>
    <w:p w:rsidR="00E367EE" w:rsidRDefault="001F3ABA" w:rsidP="00F17E3C">
      <w:pPr>
        <w:jc w:val="both"/>
        <w:rPr>
          <w:rFonts w:ascii="Monotype Corsiva" w:hAnsi="Monotype Corsiva"/>
          <w:sz w:val="36"/>
          <w:szCs w:val="36"/>
        </w:rPr>
      </w:pPr>
      <w:r>
        <w:rPr>
          <w:noProof/>
          <w:lang w:eastAsia="cs-CZ"/>
        </w:rPr>
        <w:drawing>
          <wp:anchor distT="0" distB="0" distL="114300" distR="114300" simplePos="0" relativeHeight="251662336" behindDoc="1" locked="0" layoutInCell="1" allowOverlap="1">
            <wp:simplePos x="0" y="0"/>
            <wp:positionH relativeFrom="column">
              <wp:posOffset>3843655</wp:posOffset>
            </wp:positionH>
            <wp:positionV relativeFrom="paragraph">
              <wp:posOffset>0</wp:posOffset>
            </wp:positionV>
            <wp:extent cx="1571625" cy="1200150"/>
            <wp:effectExtent l="0" t="0" r="9525" b="0"/>
            <wp:wrapTight wrapText="bothSides">
              <wp:wrapPolygon edited="0">
                <wp:start x="0" y="0"/>
                <wp:lineTo x="0" y="21257"/>
                <wp:lineTo x="21469" y="21257"/>
                <wp:lineTo x="21469" y="0"/>
                <wp:lineTo x="0" y="0"/>
              </wp:wrapPolygon>
            </wp:wrapTight>
            <wp:docPr id="6" name="obrázek 2" descr="Výsledek obrázku pro obrázky květin kres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ek obrázku pro obrázky květin kreslen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otype Corsiva" w:hAnsi="Monotype Corsiva"/>
          <w:sz w:val="36"/>
          <w:szCs w:val="36"/>
        </w:rPr>
        <w:t>Všem občanům, kteří slaví své narozeniny a jubilea v měsíci červnu přejeme hodně zdraví, spokojenosti a do dalších let jen samé dobré zprávy!</w:t>
      </w:r>
    </w:p>
    <w:p w:rsidR="001F3ABA" w:rsidRPr="006E3AF7" w:rsidRDefault="001F3ABA" w:rsidP="00F17E3C">
      <w:pPr>
        <w:jc w:val="both"/>
        <w:rPr>
          <w:rFonts w:ascii="Monotype Corsiva" w:hAnsi="Monotype Corsiva"/>
        </w:rPr>
      </w:pPr>
      <w:r w:rsidRPr="006E3AF7">
        <w:rPr>
          <w:rFonts w:ascii="Monotype Corsiva" w:hAnsi="Monotype Corsiva"/>
        </w:rPr>
        <w:t>●●●</w:t>
      </w:r>
      <w:r w:rsidRPr="006E3AF7">
        <w:rPr>
          <w:rFonts w:ascii="Monotype Corsiva" w:hAnsi="Monotype Corsiva"/>
        </w:rPr>
        <w:t>●●●●●●●●●●●●●●●●●●●●●●●●●●●●●●●●●</w:t>
      </w:r>
      <w:r w:rsidR="006E3AF7" w:rsidRPr="006E3AF7">
        <w:rPr>
          <w:rFonts w:ascii="Monotype Corsiva" w:hAnsi="Monotype Corsiva"/>
        </w:rPr>
        <w:t>●●●●●●●●●●●●●●●●●●●●●●</w:t>
      </w:r>
    </w:p>
    <w:p w:rsidR="00242EB1" w:rsidRDefault="00242EB1" w:rsidP="00F17E3C">
      <w:pPr>
        <w:jc w:val="both"/>
        <w:rPr>
          <w:rFonts w:ascii="Monotype Corsiva" w:hAnsi="Monotype Corsiva"/>
          <w:sz w:val="28"/>
          <w:szCs w:val="28"/>
        </w:rPr>
      </w:pPr>
    </w:p>
    <w:p w:rsidR="001F3ABA" w:rsidRPr="001F3ABA" w:rsidRDefault="001F3ABA" w:rsidP="00F17E3C">
      <w:pPr>
        <w:jc w:val="both"/>
        <w:rPr>
          <w:rFonts w:ascii="Monotype Corsiva" w:hAnsi="Monotype Corsiva"/>
          <w:sz w:val="28"/>
          <w:szCs w:val="28"/>
        </w:rPr>
      </w:pPr>
      <w:r w:rsidRPr="001F3ABA">
        <w:rPr>
          <w:rFonts w:ascii="Monotype Corsiva" w:hAnsi="Monotype Corsiva"/>
          <w:b/>
          <w:noProof/>
          <w:sz w:val="36"/>
          <w:szCs w:val="36"/>
          <w:lang w:eastAsia="cs-CZ"/>
        </w:rPr>
        <w:drawing>
          <wp:anchor distT="0" distB="0" distL="114300" distR="114300" simplePos="0" relativeHeight="251661312" behindDoc="1" locked="0" layoutInCell="1" allowOverlap="1">
            <wp:simplePos x="0" y="0"/>
            <wp:positionH relativeFrom="column">
              <wp:posOffset>-223520</wp:posOffset>
            </wp:positionH>
            <wp:positionV relativeFrom="paragraph">
              <wp:posOffset>384175</wp:posOffset>
            </wp:positionV>
            <wp:extent cx="2428875" cy="1876425"/>
            <wp:effectExtent l="0" t="0" r="9525" b="9525"/>
            <wp:wrapTight wrapText="bothSides">
              <wp:wrapPolygon edited="0">
                <wp:start x="0" y="0"/>
                <wp:lineTo x="0" y="21490"/>
                <wp:lineTo x="21515" y="21490"/>
                <wp:lineTo x="21515" y="0"/>
                <wp:lineTo x="0" y="0"/>
              </wp:wrapPolygon>
            </wp:wrapTight>
            <wp:docPr id="5" name="Obrázek 5" descr="C:\Users\obec\Desktop\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bec\Desktop\images-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1876425"/>
                    </a:xfrm>
                    <a:prstGeom prst="rect">
                      <a:avLst/>
                    </a:prstGeom>
                    <a:noFill/>
                    <a:ln>
                      <a:noFill/>
                    </a:ln>
                  </pic:spPr>
                </pic:pic>
              </a:graphicData>
            </a:graphic>
          </wp:anchor>
        </w:drawing>
      </w:r>
      <w:r w:rsidRPr="001F3ABA">
        <w:rPr>
          <w:rFonts w:ascii="Monotype Corsiva" w:hAnsi="Monotype Corsiva"/>
          <w:sz w:val="28"/>
          <w:szCs w:val="28"/>
        </w:rPr>
        <w:t xml:space="preserve">Vzpomínka: </w:t>
      </w:r>
    </w:p>
    <w:p w:rsidR="001F3ABA" w:rsidRPr="001F3ABA" w:rsidRDefault="001F3ABA" w:rsidP="00F17E3C">
      <w:pPr>
        <w:jc w:val="both"/>
        <w:rPr>
          <w:rFonts w:ascii="Monotype Corsiva" w:hAnsi="Monotype Corsiva"/>
          <w:sz w:val="32"/>
          <w:szCs w:val="32"/>
        </w:rPr>
      </w:pPr>
      <w:r w:rsidRPr="001F3ABA">
        <w:rPr>
          <w:rFonts w:ascii="Monotype Corsiva" w:hAnsi="Monotype Corsiva"/>
          <w:sz w:val="32"/>
          <w:szCs w:val="32"/>
        </w:rPr>
        <w:t>Dne 24. května uplynulo 9 let od úmrtí pana</w:t>
      </w:r>
    </w:p>
    <w:p w:rsidR="001F3ABA" w:rsidRPr="001F3ABA" w:rsidRDefault="001F3ABA" w:rsidP="001F3ABA">
      <w:pPr>
        <w:ind w:left="1416" w:firstLine="708"/>
        <w:jc w:val="both"/>
        <w:rPr>
          <w:rFonts w:ascii="Monotype Corsiva" w:hAnsi="Monotype Corsiva"/>
          <w:b/>
          <w:sz w:val="36"/>
          <w:szCs w:val="36"/>
        </w:rPr>
      </w:pPr>
      <w:r w:rsidRPr="001F3ABA">
        <w:rPr>
          <w:rFonts w:ascii="Monotype Corsiva" w:hAnsi="Monotype Corsiva"/>
          <w:b/>
          <w:sz w:val="36"/>
          <w:szCs w:val="36"/>
        </w:rPr>
        <w:t xml:space="preserve">RNDr. Stanislava </w:t>
      </w:r>
      <w:proofErr w:type="spellStart"/>
      <w:r w:rsidRPr="001F3ABA">
        <w:rPr>
          <w:rFonts w:ascii="Monotype Corsiva" w:hAnsi="Monotype Corsiva"/>
          <w:b/>
          <w:sz w:val="36"/>
          <w:szCs w:val="36"/>
        </w:rPr>
        <w:t>Trojáčka</w:t>
      </w:r>
      <w:proofErr w:type="spellEnd"/>
    </w:p>
    <w:p w:rsidR="001F3ABA" w:rsidRPr="001F3ABA" w:rsidRDefault="001F3ABA" w:rsidP="00F17E3C">
      <w:pPr>
        <w:jc w:val="both"/>
        <w:rPr>
          <w:rFonts w:ascii="Monotype Corsiva" w:hAnsi="Monotype Corsiva"/>
          <w:sz w:val="32"/>
          <w:szCs w:val="32"/>
        </w:rPr>
      </w:pPr>
      <w:r w:rsidRPr="001F3ABA">
        <w:rPr>
          <w:rFonts w:ascii="Monotype Corsiva" w:hAnsi="Monotype Corsiva"/>
          <w:sz w:val="32"/>
          <w:szCs w:val="32"/>
        </w:rPr>
        <w:t>Dne 18. června si připomeneme jeho nedožité 57. narozeniny.</w:t>
      </w:r>
    </w:p>
    <w:p w:rsidR="001F3ABA" w:rsidRDefault="001F3ABA" w:rsidP="00F17E3C">
      <w:pPr>
        <w:jc w:val="both"/>
        <w:rPr>
          <w:rFonts w:ascii="Monotype Corsiva" w:hAnsi="Monotype Corsiva"/>
          <w:sz w:val="36"/>
          <w:szCs w:val="36"/>
        </w:rPr>
      </w:pPr>
      <w:r w:rsidRPr="001F3ABA">
        <w:rPr>
          <w:rFonts w:ascii="Monotype Corsiva" w:hAnsi="Monotype Corsiva"/>
          <w:sz w:val="32"/>
          <w:szCs w:val="32"/>
        </w:rPr>
        <w:t>Děkujeme všem za tichou vzpomínku.</w:t>
      </w:r>
      <w:r>
        <w:rPr>
          <w:rFonts w:ascii="Monotype Corsiva" w:hAnsi="Monotype Corsiva"/>
          <w:sz w:val="36"/>
          <w:szCs w:val="36"/>
        </w:rPr>
        <w:t xml:space="preserve"> </w:t>
      </w:r>
    </w:p>
    <w:p w:rsidR="001F3ABA" w:rsidRPr="001F3ABA" w:rsidRDefault="001F3ABA" w:rsidP="00F17E3C">
      <w:pPr>
        <w:jc w:val="both"/>
        <w:rPr>
          <w:rFonts w:ascii="Monotype Corsiva" w:hAnsi="Monotype Corsiva"/>
          <w:sz w:val="28"/>
          <w:szCs w:val="28"/>
        </w:rPr>
      </w:pPr>
      <w:r w:rsidRPr="001F3ABA">
        <w:rPr>
          <w:rFonts w:ascii="Monotype Corsiva" w:hAnsi="Monotype Corsiva"/>
          <w:sz w:val="28"/>
          <w:szCs w:val="28"/>
        </w:rPr>
        <w:t xml:space="preserve">S láskou Lenka, Lenička, Anetka, tatínek a rodiny </w:t>
      </w:r>
      <w:proofErr w:type="spellStart"/>
      <w:r w:rsidRPr="001F3ABA">
        <w:rPr>
          <w:rFonts w:ascii="Monotype Corsiva" w:hAnsi="Monotype Corsiva"/>
          <w:sz w:val="28"/>
          <w:szCs w:val="28"/>
        </w:rPr>
        <w:t>Jatelova</w:t>
      </w:r>
      <w:proofErr w:type="spellEnd"/>
      <w:r w:rsidRPr="001F3ABA">
        <w:rPr>
          <w:rFonts w:ascii="Monotype Corsiva" w:hAnsi="Monotype Corsiva"/>
          <w:sz w:val="28"/>
          <w:szCs w:val="28"/>
        </w:rPr>
        <w:t xml:space="preserve">, </w:t>
      </w:r>
      <w:proofErr w:type="spellStart"/>
      <w:r w:rsidRPr="001F3ABA">
        <w:rPr>
          <w:rFonts w:ascii="Monotype Corsiva" w:hAnsi="Monotype Corsiva"/>
          <w:sz w:val="28"/>
          <w:szCs w:val="28"/>
        </w:rPr>
        <w:t>Harasimova</w:t>
      </w:r>
      <w:proofErr w:type="spellEnd"/>
      <w:r w:rsidRPr="001F3ABA">
        <w:rPr>
          <w:rFonts w:ascii="Monotype Corsiva" w:hAnsi="Monotype Corsiva"/>
          <w:sz w:val="28"/>
          <w:szCs w:val="28"/>
        </w:rPr>
        <w:t xml:space="preserve"> a Molíkova.</w:t>
      </w:r>
    </w:p>
    <w:p w:rsidR="008E36A3" w:rsidRDefault="008E36A3" w:rsidP="00F17E3C">
      <w:pPr>
        <w:jc w:val="both"/>
        <w:rPr>
          <w:rFonts w:ascii="Monotype Corsiva" w:hAnsi="Monotype Corsiva"/>
        </w:rPr>
      </w:pPr>
    </w:p>
    <w:p w:rsidR="00F17E3C" w:rsidRPr="003A7D3A" w:rsidRDefault="003A7D3A" w:rsidP="00F17E3C">
      <w:pPr>
        <w:jc w:val="both"/>
        <w:rPr>
          <w:rFonts w:ascii="Monotype Corsiva" w:hAnsi="Monotype Corsiva"/>
        </w:rPr>
      </w:pPr>
      <w:r w:rsidRPr="006E3AF7">
        <w:rPr>
          <w:rFonts w:ascii="Monotype Corsiva" w:hAnsi="Monotype Corsiva"/>
        </w:rPr>
        <w:t>●●●●●●●●●●●●●●●●●●●●●●●●●●●●●●●●●●●●●●●●●●●●●●●●●●●●●●●●●●</w:t>
      </w:r>
    </w:p>
    <w:p w:rsidR="003A7D3A" w:rsidRPr="003A7D3A" w:rsidRDefault="003A7D3A" w:rsidP="00F17E3C">
      <w:pPr>
        <w:jc w:val="both"/>
        <w:rPr>
          <w:u w:val="single"/>
        </w:rPr>
      </w:pPr>
      <w:r w:rsidRPr="003A7D3A">
        <w:rPr>
          <w:u w:val="single"/>
        </w:rPr>
        <w:t>POZVÁNKY ZA KULTUROU</w:t>
      </w:r>
    </w:p>
    <w:p w:rsidR="003A7D3A" w:rsidRDefault="003A7D3A" w:rsidP="003A7D3A">
      <w:pPr>
        <w:pStyle w:val="Odstavecseseznamem"/>
        <w:ind w:left="0"/>
        <w:jc w:val="both"/>
      </w:pPr>
      <w:proofErr w:type="gramStart"/>
      <w:r>
        <w:t>1.června</w:t>
      </w:r>
      <w:proofErr w:type="gramEnd"/>
      <w:r>
        <w:t xml:space="preserve"> </w:t>
      </w:r>
    </w:p>
    <w:p w:rsidR="003A7D3A" w:rsidRDefault="003A7D3A" w:rsidP="003A7D3A">
      <w:pPr>
        <w:pStyle w:val="Odstavecseseznamem"/>
        <w:jc w:val="both"/>
      </w:pPr>
      <w:r>
        <w:t>Městský park Bruntál – Den dětí od 11: do 22 hod, bohatý program</w:t>
      </w:r>
    </w:p>
    <w:p w:rsidR="003A7D3A" w:rsidRDefault="003A7D3A" w:rsidP="003A7D3A">
      <w:pPr>
        <w:pStyle w:val="Odstavecseseznamem"/>
        <w:jc w:val="both"/>
      </w:pPr>
      <w:r>
        <w:t>„</w:t>
      </w:r>
      <w:r>
        <w:t xml:space="preserve">Kino </w:t>
      </w:r>
      <w:proofErr w:type="gramStart"/>
      <w:r>
        <w:t>dětem“  pohádka</w:t>
      </w:r>
      <w:proofErr w:type="gramEnd"/>
      <w:r>
        <w:t xml:space="preserve"> „Jak vycvičit draka III“.</w:t>
      </w:r>
    </w:p>
    <w:p w:rsidR="003A7D3A" w:rsidRDefault="003A7D3A" w:rsidP="003A7D3A">
      <w:pPr>
        <w:jc w:val="both"/>
      </w:pPr>
      <w:proofErr w:type="gramStart"/>
      <w:r>
        <w:t>2.června</w:t>
      </w:r>
      <w:proofErr w:type="gramEnd"/>
      <w:r>
        <w:t xml:space="preserve">  „Kino dětem“ pohádka V oblacích. Obě představení za zlevněné vstupné</w:t>
      </w:r>
    </w:p>
    <w:p w:rsidR="003A7D3A" w:rsidRDefault="003A7D3A" w:rsidP="003A7D3A">
      <w:pPr>
        <w:pStyle w:val="Odstavecseseznamem"/>
        <w:ind w:left="0"/>
        <w:jc w:val="both"/>
      </w:pPr>
      <w:proofErr w:type="gramStart"/>
      <w:r>
        <w:t>7.- 8. června</w:t>
      </w:r>
      <w:proofErr w:type="gramEnd"/>
      <w:r>
        <w:t xml:space="preserve"> </w:t>
      </w:r>
    </w:p>
    <w:p w:rsidR="003A7D3A" w:rsidRDefault="003A7D3A" w:rsidP="003A7D3A">
      <w:pPr>
        <w:pStyle w:val="Odstavecseseznamem"/>
        <w:ind w:left="0"/>
        <w:jc w:val="both"/>
      </w:pPr>
      <w:r>
        <w:t xml:space="preserve">                Vrbno se baví 2019, tradiční i netradiční dny města</w:t>
      </w:r>
    </w:p>
    <w:p w:rsidR="003A7D3A" w:rsidRDefault="003A7D3A" w:rsidP="003A7D3A">
      <w:pPr>
        <w:pStyle w:val="Odstavecseseznamem"/>
        <w:ind w:left="0"/>
        <w:jc w:val="both"/>
      </w:pPr>
    </w:p>
    <w:p w:rsidR="003A7D3A" w:rsidRDefault="003A7D3A" w:rsidP="003A7D3A">
      <w:pPr>
        <w:pStyle w:val="Odstavecseseznamem"/>
        <w:ind w:left="0"/>
        <w:jc w:val="both"/>
      </w:pPr>
      <w:r>
        <w:t>10. června Museum Bruntál přednáška „Pozdně gotické plastiky“ od 9:00hod v kapli musea</w:t>
      </w:r>
    </w:p>
    <w:p w:rsidR="003A7D3A" w:rsidRDefault="003A7D3A" w:rsidP="003A7D3A">
      <w:pPr>
        <w:pStyle w:val="Odstavecseseznamem"/>
        <w:ind w:left="0"/>
        <w:jc w:val="both"/>
      </w:pPr>
    </w:p>
    <w:p w:rsidR="003A7D3A" w:rsidRDefault="003A7D3A" w:rsidP="003A7D3A">
      <w:pPr>
        <w:pStyle w:val="Odstavecseseznamem"/>
        <w:ind w:left="0"/>
        <w:jc w:val="both"/>
      </w:pPr>
      <w:r>
        <w:t>14. – 15. června Dny města Bruntálu opět bohatý kulturní program</w:t>
      </w:r>
    </w:p>
    <w:p w:rsidR="003A7D3A" w:rsidRDefault="003A7D3A" w:rsidP="003A7D3A">
      <w:pPr>
        <w:pStyle w:val="Odstavecseseznamem"/>
        <w:ind w:left="0"/>
        <w:jc w:val="both"/>
      </w:pPr>
    </w:p>
    <w:p w:rsidR="003A7D3A" w:rsidRDefault="003A7D3A" w:rsidP="003A7D3A">
      <w:pPr>
        <w:pStyle w:val="Odstavecseseznamem"/>
        <w:ind w:left="0"/>
        <w:jc w:val="both"/>
      </w:pPr>
      <w:r>
        <w:t xml:space="preserve">28. června Městské divadlo Bruntál: tanečně divadelní představení „Kytice“ </w:t>
      </w:r>
    </w:p>
    <w:p w:rsidR="003A7D3A" w:rsidRDefault="003A7D3A" w:rsidP="008E36A3">
      <w:pPr>
        <w:pStyle w:val="Odstavecseseznamem"/>
        <w:pBdr>
          <w:bottom w:val="single" w:sz="6" w:space="1" w:color="auto"/>
        </w:pBdr>
        <w:ind w:left="0"/>
        <w:jc w:val="both"/>
      </w:pPr>
      <w:r>
        <w:t xml:space="preserve"> </w:t>
      </w:r>
    </w:p>
    <w:p w:rsidR="003A7D3A" w:rsidRDefault="003A7D3A" w:rsidP="003A7D3A">
      <w:pPr>
        <w:ind w:firstLine="708"/>
      </w:pPr>
      <w:r>
        <w:t xml:space="preserve">Vydává zastupitelstvo obce Rudná pod Pradědem, červen 2019,  </w:t>
      </w:r>
      <w:r w:rsidR="008E36A3">
        <w:t>EK17756</w:t>
      </w:r>
    </w:p>
    <w:p w:rsidR="002404BD" w:rsidRDefault="002404BD" w:rsidP="00292D35"/>
    <w:p w:rsidR="002404BD" w:rsidRDefault="002404BD" w:rsidP="00292D35"/>
    <w:sectPr w:rsidR="00240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AD4"/>
    <w:multiLevelType w:val="hybridMultilevel"/>
    <w:tmpl w:val="53206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35"/>
    <w:rsid w:val="001F3ABA"/>
    <w:rsid w:val="002404BD"/>
    <w:rsid w:val="00242EB1"/>
    <w:rsid w:val="00292D35"/>
    <w:rsid w:val="003761F3"/>
    <w:rsid w:val="003A1737"/>
    <w:rsid w:val="003A7D3A"/>
    <w:rsid w:val="0041464B"/>
    <w:rsid w:val="004257F6"/>
    <w:rsid w:val="005B125B"/>
    <w:rsid w:val="006E3AF7"/>
    <w:rsid w:val="00714F93"/>
    <w:rsid w:val="008627F3"/>
    <w:rsid w:val="008D5DC8"/>
    <w:rsid w:val="008E1255"/>
    <w:rsid w:val="008E36A3"/>
    <w:rsid w:val="00994381"/>
    <w:rsid w:val="00A345A0"/>
    <w:rsid w:val="00B96B9C"/>
    <w:rsid w:val="00D0258D"/>
    <w:rsid w:val="00D84C3E"/>
    <w:rsid w:val="00E04891"/>
    <w:rsid w:val="00E367EE"/>
    <w:rsid w:val="00F17E3C"/>
    <w:rsid w:val="00F42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BFF4B-A3A7-402A-8534-EDAACF07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2D35"/>
    <w:pPr>
      <w:spacing w:line="256" w:lineRule="auto"/>
    </w:pPr>
    <w:rPr>
      <w:rFonts w:eastAsia="MS Minch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92D3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92D35"/>
    <w:rPr>
      <w:rFonts w:eastAsia="MS Mincho"/>
    </w:rPr>
  </w:style>
  <w:style w:type="paragraph" w:styleId="Textbubliny">
    <w:name w:val="Balloon Text"/>
    <w:basedOn w:val="Normln"/>
    <w:link w:val="TextbublinyChar"/>
    <w:uiPriority w:val="99"/>
    <w:semiHidden/>
    <w:unhideWhenUsed/>
    <w:rsid w:val="00E367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67EE"/>
    <w:rPr>
      <w:rFonts w:ascii="Segoe UI" w:eastAsia="MS Mincho" w:hAnsi="Segoe UI" w:cs="Segoe UI"/>
      <w:sz w:val="18"/>
      <w:szCs w:val="18"/>
    </w:rPr>
  </w:style>
  <w:style w:type="table" w:styleId="Mkatabulky">
    <w:name w:val="Table Grid"/>
    <w:basedOn w:val="Normlntabulka"/>
    <w:uiPriority w:val="39"/>
    <w:rsid w:val="00E0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84C3E"/>
    <w:rPr>
      <w:color w:val="0563C1" w:themeColor="hyperlink"/>
      <w:u w:val="single"/>
    </w:rPr>
  </w:style>
  <w:style w:type="paragraph" w:styleId="Bezmezer">
    <w:name w:val="No Spacing"/>
    <w:uiPriority w:val="1"/>
    <w:qFormat/>
    <w:rsid w:val="003A1737"/>
    <w:pPr>
      <w:spacing w:after="0" w:line="240" w:lineRule="auto"/>
    </w:pPr>
    <w:rPr>
      <w:rFonts w:eastAsia="MS Mincho"/>
    </w:rPr>
  </w:style>
  <w:style w:type="paragraph" w:styleId="Odstavecseseznamem">
    <w:name w:val="List Paragraph"/>
    <w:basedOn w:val="Normln"/>
    <w:uiPriority w:val="34"/>
    <w:qFormat/>
    <w:rsid w:val="003A7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2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epodatelna.kvst@svscr.cz"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7</Pages>
  <Words>2076</Words>
  <Characters>12254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Rudná p. Pradědem</dc:creator>
  <cp:keywords/>
  <dc:description/>
  <cp:lastModifiedBy>Obec Rudná p. Pradědem</cp:lastModifiedBy>
  <cp:revision>5</cp:revision>
  <cp:lastPrinted>2019-05-30T09:03:00Z</cp:lastPrinted>
  <dcterms:created xsi:type="dcterms:W3CDTF">2019-05-17T05:20:00Z</dcterms:created>
  <dcterms:modified xsi:type="dcterms:W3CDTF">2019-05-30T09:53:00Z</dcterms:modified>
</cp:coreProperties>
</file>